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Autospacing="1" w:afterAutospacing="1"/>
        <w:jc w:val="center"/>
        <w:rPr>
          <w:rFonts w:ascii="Times New Roman" w:hAnsi="Times New Roman" w:eastAsia="Times New Roman" w:cs="Times New Roman"/>
          <w:b/>
          <w:b/>
          <w:bCs/>
          <w:sz w:val="26"/>
          <w:szCs w:val="26"/>
          <w:lang w:eastAsia="pl-PL"/>
        </w:rPr>
      </w:pPr>
      <w:r>
        <w:rPr>
          <w:rFonts w:eastAsia="Times New Roman" w:cs="Times New Roman" w:ascii="Times New Roman" w:hAnsi="Times New Roman"/>
          <w:b/>
          <w:bCs/>
          <w:sz w:val="24"/>
          <w:szCs w:val="24"/>
          <w:lang w:eastAsia="pl-PL"/>
        </w:rPr>
        <w:br/>
      </w:r>
      <w:r>
        <w:rPr>
          <w:rFonts w:eastAsia="Times New Roman" w:cs="Times New Roman" w:ascii="Times New Roman" w:hAnsi="Times New Roman"/>
          <w:b/>
          <w:bCs/>
          <w:sz w:val="26"/>
          <w:szCs w:val="26"/>
          <w:lang w:eastAsia="pl-PL"/>
        </w:rPr>
        <w:t xml:space="preserve"> Regulamin przeglądania akt egzekucyjnych spraw komorniczych w kancelarii</w:t>
      </w:r>
    </w:p>
    <w:p>
      <w:pPr>
        <w:pStyle w:val="Normal"/>
        <w:spacing w:lineRule="auto" w:line="240" w:beforeAutospacing="1" w:afterAutospacing="1"/>
        <w:jc w:val="center"/>
        <w:rPr>
          <w:rFonts w:ascii="Times New Roman" w:hAnsi="Times New Roman" w:eastAsia="Times New Roman" w:cs="Times New Roman"/>
          <w:b/>
          <w:b/>
          <w:bCs/>
          <w:color w:val="FF0000"/>
          <w:sz w:val="26"/>
          <w:szCs w:val="26"/>
          <w:lang w:eastAsia="pl-PL"/>
        </w:rPr>
      </w:pPr>
      <w:r>
        <w:rPr>
          <w:rFonts w:eastAsia="Times New Roman" w:cs="Times New Roman" w:ascii="Times New Roman" w:hAnsi="Times New Roman"/>
          <w:b/>
          <w:bCs/>
          <w:color w:val="FF0000"/>
          <w:sz w:val="26"/>
          <w:szCs w:val="26"/>
          <w:lang w:eastAsia="pl-PL"/>
        </w:rPr>
        <w:t>Komornika Sądowego przy Sądzie Rejonowym w Inowrocławiu Moniki Kozłowskiej, Kancelaria Komornicza nr VII w Inowrocławiu</w:t>
      </w:r>
    </w:p>
    <w:p>
      <w:pPr>
        <w:pStyle w:val="ListParagraph"/>
        <w:numPr>
          <w:ilvl w:val="0"/>
          <w:numId w:val="1"/>
        </w:numPr>
        <w:spacing w:lineRule="auto" w:line="276"/>
        <w:ind w:left="426" w:hanging="360"/>
        <w:jc w:val="both"/>
        <w:rPr>
          <w:rFonts w:ascii="Times New Roman" w:hAnsi="Times New Roman" w:cs="Times New Roman"/>
          <w:color w:val="FF0000"/>
          <w:sz w:val="24"/>
          <w:szCs w:val="24"/>
          <w:lang w:eastAsia="pl-PL"/>
        </w:rPr>
      </w:pPr>
      <w:r>
        <w:rPr>
          <w:rFonts w:cs="Times New Roman" w:ascii="Times New Roman" w:hAnsi="Times New Roman"/>
          <w:sz w:val="24"/>
          <w:szCs w:val="24"/>
          <w:lang w:eastAsia="pl-PL"/>
        </w:rPr>
        <w:t xml:space="preserve">Wgląd do akt spraw komorniczych, przez osoby do tego uprawnione, odbywa się w pomieszczeniu, które wyznacza komornik sądowy lub uprawniony pracownik wyłącznie na terenie kancelarii komorniczej (np. </w:t>
      </w:r>
      <w:r>
        <w:rPr>
          <w:rFonts w:cs="Times New Roman" w:ascii="Times New Roman" w:hAnsi="Times New Roman"/>
          <w:color w:val="FF0000"/>
          <w:sz w:val="24"/>
          <w:szCs w:val="24"/>
          <w:lang w:eastAsia="pl-PL"/>
        </w:rPr>
        <w:t>Sekretariat, Gabinet komornika (CEPiK, PESEL-NET), Archiwum / Serwerownia).</w:t>
      </w:r>
    </w:p>
    <w:p>
      <w:pPr>
        <w:pStyle w:val="ListParagraph"/>
        <w:numPr>
          <w:ilvl w:val="0"/>
          <w:numId w:val="1"/>
        </w:numPr>
        <w:spacing w:lineRule="auto" w:line="276"/>
        <w:ind w:left="426" w:hanging="360"/>
        <w:jc w:val="both"/>
        <w:rPr>
          <w:rFonts w:ascii="Times New Roman" w:hAnsi="Times New Roman" w:cs="Times New Roman"/>
          <w:sz w:val="24"/>
          <w:szCs w:val="24"/>
          <w:lang w:eastAsia="pl-PL"/>
        </w:rPr>
      </w:pPr>
      <w:r>
        <w:rPr>
          <w:rFonts w:cs="Times New Roman" w:ascii="Times New Roman" w:hAnsi="Times New Roman"/>
          <w:sz w:val="24"/>
          <w:szCs w:val="24"/>
          <w:lang w:eastAsia="pl-PL"/>
        </w:rPr>
        <w:t>Przeglądanie akt dokonywane jest w obrębie wyznaczonego pomieszczenia. Akta sprawy udostępnia się w kancelarii komorniczej po ustaleniu tożsamości osoby, której akta mają być udostępnione, a w przypadku osoby niebędącej uczestnikiem postępowania także po wykazaniu uprawnienia do dostępu do akt wynikającego z przepisów prawa.</w:t>
      </w:r>
    </w:p>
    <w:p>
      <w:pPr>
        <w:pStyle w:val="ListParagraph"/>
        <w:numPr>
          <w:ilvl w:val="0"/>
          <w:numId w:val="1"/>
        </w:numPr>
        <w:spacing w:lineRule="auto" w:line="276"/>
        <w:ind w:left="426" w:hanging="360"/>
        <w:jc w:val="both"/>
        <w:rPr>
          <w:rFonts w:ascii="Times New Roman" w:hAnsi="Times New Roman" w:cs="Times New Roman"/>
          <w:sz w:val="24"/>
          <w:szCs w:val="24"/>
          <w:lang w:eastAsia="pl-PL"/>
        </w:rPr>
      </w:pPr>
      <w:r>
        <w:rPr>
          <w:rFonts w:cs="Times New Roman" w:ascii="Times New Roman" w:hAnsi="Times New Roman"/>
          <w:sz w:val="24"/>
          <w:szCs w:val="24"/>
          <w:lang w:eastAsia="pl-PL"/>
        </w:rPr>
        <w:t>Prowadzenie i udostępnianie przez komornika sądowego akt i urządzeń ewidencyjnych regulują:</w:t>
      </w:r>
    </w:p>
    <w:p>
      <w:pPr>
        <w:pStyle w:val="ListParagraph"/>
        <w:numPr>
          <w:ilvl w:val="0"/>
          <w:numId w:val="5"/>
        </w:numPr>
        <w:spacing w:lineRule="auto" w:line="276"/>
        <w:ind w:left="851" w:hanging="360"/>
        <w:jc w:val="both"/>
        <w:rPr>
          <w:rFonts w:ascii="Times New Roman" w:hAnsi="Times New Roman" w:cs="Times New Roman"/>
          <w:sz w:val="24"/>
          <w:szCs w:val="24"/>
          <w:lang w:eastAsia="pl-PL"/>
        </w:rPr>
      </w:pPr>
      <w:r>
        <w:rPr>
          <w:rFonts w:cs="Times New Roman" w:ascii="Times New Roman" w:hAnsi="Times New Roman"/>
          <w:sz w:val="24"/>
          <w:szCs w:val="24"/>
          <w:lang w:eastAsia="pl-PL"/>
        </w:rPr>
        <w:t>ROZPORZĄDZENIE MINISTRA SPRAWIEDLIWOŚCI z dnia 14 grudnia 2018 r. w sprawie prowadzenia i udostępniania przez komornika sądowego akt i urządzeń ewidencyjnych (Dz.U.2018.2455)</w:t>
      </w:r>
    </w:p>
    <w:p>
      <w:pPr>
        <w:pStyle w:val="ListParagraph"/>
        <w:numPr>
          <w:ilvl w:val="0"/>
          <w:numId w:val="5"/>
        </w:numPr>
        <w:spacing w:lineRule="auto" w:line="276"/>
        <w:ind w:left="851" w:hanging="360"/>
        <w:jc w:val="both"/>
        <w:rPr>
          <w:rFonts w:ascii="Times New Roman" w:hAnsi="Times New Roman" w:cs="Times New Roman"/>
          <w:sz w:val="24"/>
          <w:szCs w:val="24"/>
          <w:lang w:eastAsia="pl-PL"/>
        </w:rPr>
      </w:pPr>
      <w:r>
        <w:rPr>
          <w:rFonts w:cs="Times New Roman" w:ascii="Times New Roman" w:hAnsi="Times New Roman"/>
          <w:sz w:val="24"/>
          <w:szCs w:val="24"/>
          <w:lang w:eastAsia="pl-PL"/>
        </w:rPr>
        <w:t>ROZPORZĄDZENIE MINISTRA SPRAWIEDLIWOŚCI z dnia 18 grudnia 2018 r. w sprawie określenia szczegółowych zasad prowadzenia biurowości, rachunkowości i ewidencji operacji finansowych kancelarii komorniczych</w:t>
      </w:r>
    </w:p>
    <w:p>
      <w:pPr>
        <w:pStyle w:val="ListParagraph"/>
        <w:numPr>
          <w:ilvl w:val="0"/>
          <w:numId w:val="5"/>
        </w:numPr>
        <w:spacing w:lineRule="auto" w:line="276"/>
        <w:ind w:left="851" w:hanging="360"/>
        <w:jc w:val="both"/>
        <w:rPr>
          <w:rFonts w:ascii="Times New Roman" w:hAnsi="Times New Roman" w:cs="Times New Roman"/>
          <w:sz w:val="24"/>
          <w:szCs w:val="24"/>
          <w:lang w:eastAsia="pl-PL"/>
        </w:rPr>
      </w:pPr>
      <w:r>
        <w:rPr>
          <w:rFonts w:cs="Times New Roman" w:ascii="Times New Roman" w:hAnsi="Times New Roman"/>
          <w:sz w:val="24"/>
          <w:szCs w:val="24"/>
          <w:lang w:eastAsia="pl-PL"/>
        </w:rPr>
        <w:t>Art. 525. Udostępnianie akt sprawy w postępowaniu nieprocesowym (Dz.U.2019.0.1460) t.j. - Ustawa z dnia 17 listopada 1964 r. - Kodeks postępowania cywilnego</w:t>
      </w:r>
    </w:p>
    <w:p>
      <w:pPr>
        <w:pStyle w:val="ListParagraph"/>
        <w:numPr>
          <w:ilvl w:val="0"/>
          <w:numId w:val="1"/>
        </w:numPr>
        <w:spacing w:lineRule="auto" w:line="276"/>
        <w:ind w:left="426" w:hanging="360"/>
        <w:jc w:val="both"/>
        <w:rPr>
          <w:rFonts w:ascii="Times New Roman" w:hAnsi="Times New Roman" w:cs="Times New Roman"/>
          <w:sz w:val="24"/>
          <w:szCs w:val="24"/>
          <w:lang w:eastAsia="pl-PL"/>
        </w:rPr>
      </w:pPr>
      <w:r>
        <w:rPr>
          <w:rFonts w:cs="Times New Roman" w:ascii="Times New Roman" w:hAnsi="Times New Roman"/>
          <w:sz w:val="24"/>
          <w:szCs w:val="24"/>
          <w:lang w:eastAsia="pl-PL"/>
        </w:rPr>
        <w:t>Przeglądanie akt sprawy odbywa się pod kontrolą komornika sądowego lub upoważnionej przez niego osoby.</w:t>
      </w:r>
    </w:p>
    <w:p>
      <w:pPr>
        <w:pStyle w:val="ListParagraph"/>
        <w:numPr>
          <w:ilvl w:val="0"/>
          <w:numId w:val="1"/>
        </w:numPr>
        <w:spacing w:lineRule="auto" w:line="276"/>
        <w:ind w:left="426" w:hanging="360"/>
        <w:jc w:val="both"/>
        <w:rPr>
          <w:rFonts w:ascii="Times New Roman" w:hAnsi="Times New Roman" w:cs="Times New Roman"/>
          <w:sz w:val="24"/>
          <w:szCs w:val="24"/>
          <w:lang w:eastAsia="pl-PL"/>
        </w:rPr>
      </w:pPr>
      <w:r>
        <w:rPr>
          <w:rFonts w:cs="Times New Roman" w:ascii="Times New Roman" w:hAnsi="Times New Roman"/>
          <w:sz w:val="24"/>
          <w:szCs w:val="24"/>
          <w:lang w:eastAsia="pl-PL"/>
        </w:rPr>
        <w:t xml:space="preserve">Zgodnie z § 30 RMS z dnia 18 grudnia 2018 r. w sprawie określenia szczegółowych zasad prowadzenia biurowości, rachunkowości i ewidencji operacji finansowych kancelarii komorniczych ustalono, że dla każdej sprawy prowadzi się kartę udostępnień akt sprawy, którą łączy się w sposób trwały z drugą stroną okładki pierwszego tomu sprawy. </w:t>
      </w:r>
      <w:r>
        <w:rPr>
          <w:rFonts w:cs="Times New Roman" w:ascii="Times New Roman" w:hAnsi="Times New Roman"/>
          <w:i/>
          <w:iCs/>
          <w:sz w:val="24"/>
          <w:szCs w:val="24"/>
          <w:lang w:eastAsia="pl-PL"/>
        </w:rPr>
        <w:t>Wzór karty udostępnień akt sprawy stanowi załącznik nr 17 do rozporządzenia.</w:t>
      </w:r>
    </w:p>
    <w:p>
      <w:pPr>
        <w:pStyle w:val="ListParagraph"/>
        <w:numPr>
          <w:ilvl w:val="0"/>
          <w:numId w:val="1"/>
        </w:numPr>
        <w:spacing w:lineRule="auto" w:line="276"/>
        <w:ind w:left="426" w:hanging="360"/>
        <w:jc w:val="both"/>
        <w:rPr>
          <w:rFonts w:ascii="Times New Roman" w:hAnsi="Times New Roman" w:cs="Times New Roman"/>
          <w:sz w:val="24"/>
          <w:szCs w:val="24"/>
          <w:lang w:eastAsia="pl-PL"/>
        </w:rPr>
      </w:pPr>
      <w:r>
        <w:rPr>
          <w:rFonts w:eastAsia="Times New Roman" w:cs="Times New Roman" w:ascii="Times New Roman" w:hAnsi="Times New Roman"/>
          <w:sz w:val="24"/>
          <w:szCs w:val="24"/>
          <w:lang w:eastAsia="pl-PL"/>
        </w:rPr>
        <w:t>W wyznaczonym pomieszczeniu udostępnia się akta komornicze z prowadzonych czynności w postępowaniu egzekucyjnym i zabezpieczającym. Komornik wykonuje swoje czynności osobiście, nie udostępnia się materiałów objętych klauzulą tajności.</w:t>
      </w:r>
    </w:p>
    <w:p>
      <w:pPr>
        <w:pStyle w:val="ListParagraph"/>
        <w:numPr>
          <w:ilvl w:val="0"/>
          <w:numId w:val="1"/>
        </w:numPr>
        <w:spacing w:lineRule="auto" w:line="276"/>
        <w:ind w:left="426" w:hanging="360"/>
        <w:jc w:val="both"/>
        <w:rPr>
          <w:rFonts w:ascii="Times New Roman" w:hAnsi="Times New Roman" w:cs="Times New Roman"/>
          <w:sz w:val="24"/>
          <w:szCs w:val="24"/>
          <w:lang w:eastAsia="pl-PL"/>
        </w:rPr>
      </w:pPr>
      <w:r>
        <w:rPr>
          <w:rFonts w:eastAsia="Times New Roman" w:cs="Times New Roman" w:ascii="Times New Roman" w:hAnsi="Times New Roman"/>
          <w:sz w:val="24"/>
          <w:szCs w:val="24"/>
          <w:lang w:eastAsia="pl-PL"/>
        </w:rPr>
        <w:t>W celu zapewnienia bezpieczeństwa akt spraw komorniczych pomieszczenie może być monitorowane (wtedy umieszczona zostaje klauzula informacyjna w widocznym miejscu w siedzibie kancelarii).</w:t>
      </w:r>
    </w:p>
    <w:p>
      <w:pPr>
        <w:pStyle w:val="ListParagraph"/>
        <w:numPr>
          <w:ilvl w:val="0"/>
          <w:numId w:val="1"/>
        </w:numPr>
        <w:spacing w:lineRule="auto" w:line="276"/>
        <w:ind w:left="426" w:hanging="360"/>
        <w:jc w:val="both"/>
        <w:rPr>
          <w:rFonts w:ascii="Times New Roman" w:hAnsi="Times New Roman" w:cs="Times New Roman"/>
          <w:sz w:val="24"/>
          <w:szCs w:val="24"/>
          <w:lang w:eastAsia="pl-PL"/>
        </w:rPr>
      </w:pPr>
      <w:r>
        <w:rPr>
          <w:rFonts w:eastAsia="Times New Roman" w:cs="Times New Roman" w:ascii="Times New Roman" w:hAnsi="Times New Roman"/>
          <w:sz w:val="24"/>
          <w:szCs w:val="24"/>
          <w:lang w:eastAsia="pl-PL"/>
        </w:rPr>
        <w:t xml:space="preserve">Kancelaria komornicza jest czynna od </w:t>
      </w:r>
      <w:r>
        <w:rPr>
          <w:rFonts w:eastAsia="Times New Roman" w:cs="Times New Roman" w:ascii="Times New Roman" w:hAnsi="Times New Roman"/>
          <w:color w:val="FF0000"/>
          <w:sz w:val="24"/>
          <w:szCs w:val="24"/>
          <w:lang w:eastAsia="pl-PL"/>
        </w:rPr>
        <w:t>poniedziałku do piątku: 8.00 – 15.30</w:t>
      </w:r>
      <w:r>
        <w:rPr>
          <w:rFonts w:eastAsia="Times New Roman" w:cs="Times New Roman" w:ascii="Times New Roman" w:hAnsi="Times New Roman"/>
          <w:sz w:val="24"/>
          <w:szCs w:val="24"/>
          <w:lang w:eastAsia="pl-PL"/>
        </w:rPr>
        <w:t xml:space="preserve">, wyznaczono również możliwość zapoznania się z aktami podczas wyznaczonego dyżuru komornika we </w:t>
      </w:r>
      <w:r>
        <w:rPr>
          <w:rFonts w:eastAsia="Times New Roman" w:cs="Times New Roman" w:ascii="Times New Roman" w:hAnsi="Times New Roman"/>
          <w:color w:val="FF0000"/>
          <w:sz w:val="24"/>
          <w:szCs w:val="24"/>
          <w:lang w:eastAsia="pl-PL"/>
        </w:rPr>
        <w:t>wtorki: 9.00 – 15.30.</w:t>
      </w:r>
    </w:p>
    <w:p>
      <w:pPr>
        <w:pStyle w:val="ListParagraph"/>
        <w:numPr>
          <w:ilvl w:val="0"/>
          <w:numId w:val="1"/>
        </w:numPr>
        <w:spacing w:lineRule="auto" w:line="276"/>
        <w:ind w:left="426" w:hanging="360"/>
        <w:jc w:val="both"/>
        <w:rPr>
          <w:rFonts w:ascii="Times New Roman" w:hAnsi="Times New Roman" w:cs="Times New Roman"/>
          <w:sz w:val="24"/>
          <w:szCs w:val="24"/>
          <w:lang w:eastAsia="pl-PL"/>
        </w:rPr>
      </w:pPr>
      <w:r>
        <w:rPr>
          <w:rFonts w:eastAsia="Times New Roman" w:cs="Times New Roman" w:ascii="Times New Roman" w:hAnsi="Times New Roman"/>
          <w:sz w:val="24"/>
          <w:szCs w:val="24"/>
          <w:lang w:eastAsia="pl-PL"/>
        </w:rPr>
        <w:t>Zamówienia na akta (</w:t>
      </w:r>
      <w:r>
        <w:rPr>
          <w:rFonts w:eastAsia="Times New Roman" w:cs="Times New Roman" w:ascii="Times New Roman" w:hAnsi="Times New Roman"/>
          <w:b/>
          <w:bCs/>
          <w:color w:val="0070C0"/>
          <w:sz w:val="24"/>
          <w:szCs w:val="24"/>
          <w:lang w:eastAsia="pl-PL"/>
        </w:rPr>
        <w:t xml:space="preserve">zał. nr 1 Wzór wniosku o wgląd do akt </w:t>
      </w:r>
      <w:r>
        <w:rPr>
          <w:rFonts w:eastAsia="Times New Roman" w:cs="Times New Roman" w:ascii="Times New Roman" w:hAnsi="Times New Roman"/>
          <w:sz w:val="24"/>
          <w:szCs w:val="24"/>
          <w:lang w:eastAsia="pl-PL"/>
        </w:rPr>
        <w:t>- regulaminu przeglądania akt spraw komorniczych w kancelarii) należy składać przynajmniej z jednodniowym wyprzedzeniem celem przygotowania akt zgodnie z treścią § 23, §25 ust. 4 oraz § 30 Rozporządzenia Ministra Sprawiedliwości z dnia 31 grudnia 2018 r. w sprawie określenia szczegółowych zasad prowadzenia biurowości, rachunkowości i ewidencji operacji finansowych kancelarii komorniczych – można to zrobić osobiście, telefonicznie.</w:t>
      </w:r>
    </w:p>
    <w:p>
      <w:pPr>
        <w:pStyle w:val="ListParagraph"/>
        <w:numPr>
          <w:ilvl w:val="0"/>
          <w:numId w:val="3"/>
        </w:numPr>
        <w:spacing w:lineRule="auto" w:line="276"/>
        <w:ind w:left="851" w:hanging="36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 xml:space="preserve">telefonicznie pod numerem: </w:t>
      </w:r>
      <w:r>
        <w:rPr>
          <w:rFonts w:eastAsia="Times New Roman" w:cs="Times New Roman" w:ascii="Times New Roman" w:hAnsi="Times New Roman"/>
          <w:color w:val="FF0000"/>
          <w:sz w:val="24"/>
          <w:szCs w:val="24"/>
          <w:lang w:eastAsia="pl-PL"/>
        </w:rPr>
        <w:t>52 302 45 95</w:t>
      </w:r>
    </w:p>
    <w:p>
      <w:pPr>
        <w:pStyle w:val="ListParagraph"/>
        <w:numPr>
          <w:ilvl w:val="0"/>
          <w:numId w:val="3"/>
        </w:numPr>
        <w:spacing w:lineRule="auto" w:line="276"/>
        <w:ind w:left="851" w:hanging="36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 xml:space="preserve">drogą elektroniczną na adres e-mail: </w:t>
      </w:r>
      <w:r>
        <w:rPr>
          <w:rFonts w:eastAsia="Times New Roman" w:cs="Times New Roman" w:ascii="Times New Roman" w:hAnsi="Times New Roman"/>
          <w:color w:val="FF0000"/>
          <w:sz w:val="24"/>
          <w:szCs w:val="24"/>
          <w:lang w:eastAsia="pl-PL"/>
        </w:rPr>
        <w:t>inowroclaw.kozlowska@komornik.pl</w:t>
      </w:r>
    </w:p>
    <w:p>
      <w:pPr>
        <w:pStyle w:val="ListParagraph"/>
        <w:numPr>
          <w:ilvl w:val="0"/>
          <w:numId w:val="3"/>
        </w:numPr>
        <w:spacing w:lineRule="auto" w:line="276"/>
        <w:ind w:left="851" w:hanging="36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osobiście w siedzibie komornika, wypełniając formularz,</w:t>
      </w:r>
    </w:p>
    <w:p>
      <w:pPr>
        <w:pStyle w:val="ListParagraph"/>
        <w:numPr>
          <w:ilvl w:val="0"/>
          <w:numId w:val="3"/>
        </w:numPr>
        <w:spacing w:lineRule="auto" w:line="276"/>
        <w:ind w:left="851" w:hanging="36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składający zamówienie zobowiązany jest podać: imię nazwisko i dane adresowe, sygnaturę sprawy, status w sprawie, kontakt telefoniczny, e-mail.</w:t>
      </w:r>
    </w:p>
    <w:p>
      <w:pPr>
        <w:pStyle w:val="ListParagraph"/>
        <w:numPr>
          <w:ilvl w:val="0"/>
          <w:numId w:val="1"/>
        </w:numPr>
        <w:spacing w:lineRule="auto" w:line="276"/>
        <w:ind w:left="284" w:hanging="36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 xml:space="preserve">Wgląd w akta sądowe będzie możliwy po złożeniu zamówienia (wniosku) oraz w terminie ustalonym pomiędzy zamawiającym a </w:t>
      </w:r>
      <w:r>
        <w:rPr>
          <w:rFonts w:cs="Times New Roman" w:ascii="Times New Roman" w:hAnsi="Times New Roman"/>
          <w:sz w:val="24"/>
          <w:szCs w:val="24"/>
          <w:lang w:eastAsia="pl-PL"/>
        </w:rPr>
        <w:t>komornikiem sądowym lub uprawnionym pracownikiem kancelarii</w:t>
      </w:r>
      <w:r>
        <w:rPr>
          <w:rFonts w:eastAsia="Times New Roman" w:cs="Times New Roman" w:ascii="Times New Roman" w:hAnsi="Times New Roman"/>
          <w:sz w:val="24"/>
          <w:szCs w:val="24"/>
          <w:lang w:eastAsia="pl-PL"/>
        </w:rPr>
        <w:t>. W przypadku wniosku o wgląd w dniu złożenia zamówienia czas oczekiwania na przekazanie akt komorniczych do zapoznania się może się wydłużyć do 2 h, chyba, że zachodzą przyczyny obiektywne uniemożliwiające dochowanie tego terminu, wówczas akta zostaną udostępnione w możliwie najkrótszym czasie. O czasie oczekiwania na przeglądanie akt osoba składająca zamówienie zostanie powiadomiona.</w:t>
      </w:r>
    </w:p>
    <w:p>
      <w:pPr>
        <w:pStyle w:val="ListParagraph"/>
        <w:numPr>
          <w:ilvl w:val="0"/>
          <w:numId w:val="1"/>
        </w:numPr>
        <w:spacing w:lineRule="auto" w:line="276"/>
        <w:ind w:left="284" w:hanging="36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Interesanci przyjmowani są w kolejności zgłaszania się do kancelarii (stanowi o tym data przyjęcia wniosku).</w:t>
      </w:r>
    </w:p>
    <w:p>
      <w:pPr>
        <w:pStyle w:val="ListParagraph"/>
        <w:numPr>
          <w:ilvl w:val="0"/>
          <w:numId w:val="1"/>
        </w:numPr>
        <w:spacing w:lineRule="auto" w:line="276"/>
        <w:ind w:left="284" w:hanging="36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Akta komornicze, których udostępnienie nie jest możliwe z uwagi na: archiwum umiejscowione poza siedzibą Kancelarii, udostępniane są w terminie ustalonym przez Komornika lub wyznaczonego pracownika.</w:t>
      </w:r>
    </w:p>
    <w:p>
      <w:pPr>
        <w:pStyle w:val="ListParagraph"/>
        <w:numPr>
          <w:ilvl w:val="0"/>
          <w:numId w:val="1"/>
        </w:numPr>
        <w:spacing w:lineRule="auto" w:line="276"/>
        <w:ind w:left="284" w:hanging="36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 xml:space="preserve">Zamówienia na przeglądanie akt komorniczych złożone </w:t>
      </w:r>
      <w:r>
        <w:rPr>
          <w:rFonts w:eastAsia="Times New Roman" w:cs="Times New Roman" w:ascii="Times New Roman" w:hAnsi="Times New Roman"/>
          <w:color w:val="FF0000"/>
          <w:sz w:val="24"/>
          <w:szCs w:val="24"/>
          <w:lang w:eastAsia="pl-PL"/>
        </w:rPr>
        <w:t>od poniedziałku do piątku po godz. 13:30</w:t>
      </w:r>
      <w:r>
        <w:rPr>
          <w:rFonts w:eastAsia="Times New Roman" w:cs="Times New Roman" w:ascii="Times New Roman" w:hAnsi="Times New Roman"/>
          <w:sz w:val="24"/>
          <w:szCs w:val="24"/>
          <w:lang w:eastAsia="pl-PL"/>
        </w:rPr>
        <w:t xml:space="preserve"> realizowane są w następnym dniu roboczym lub w innym uzgodnionym terminie.</w:t>
      </w:r>
    </w:p>
    <w:p>
      <w:pPr>
        <w:pStyle w:val="ListParagraph"/>
        <w:numPr>
          <w:ilvl w:val="0"/>
          <w:numId w:val="1"/>
        </w:numPr>
        <w:spacing w:lineRule="auto" w:line="276"/>
        <w:ind w:left="284" w:hanging="36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 xml:space="preserve">Na podstawie dokumentu potwierdzającego tożsamość oraz wpisów dokonanych w programie </w:t>
      </w:r>
      <w:r>
        <w:rPr>
          <w:rFonts w:eastAsia="Times New Roman" w:cs="Times New Roman" w:ascii="Times New Roman" w:hAnsi="Times New Roman"/>
          <w:color w:val="FF0000"/>
          <w:sz w:val="24"/>
          <w:szCs w:val="24"/>
          <w:lang w:eastAsia="pl-PL"/>
        </w:rPr>
        <w:t>Komornik SQL-VAT, Komornik lub wyznaczony pracownik</w:t>
      </w:r>
      <w:r>
        <w:rPr>
          <w:rFonts w:eastAsia="Times New Roman" w:cs="Times New Roman" w:ascii="Times New Roman" w:hAnsi="Times New Roman"/>
          <w:sz w:val="24"/>
          <w:szCs w:val="24"/>
          <w:lang w:eastAsia="pl-PL"/>
        </w:rPr>
        <w:t xml:space="preserve"> stwierdza, czy osoba zamawiająca ma prawo wglądu do akt komorniczych i wówczas dokonuje udostępnienia do przeglądania.</w:t>
      </w:r>
    </w:p>
    <w:p>
      <w:pPr>
        <w:pStyle w:val="ListParagraph"/>
        <w:numPr>
          <w:ilvl w:val="0"/>
          <w:numId w:val="1"/>
        </w:numPr>
        <w:spacing w:lineRule="auto" w:line="276"/>
        <w:ind w:left="284" w:hanging="36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W przypadku ewentualnych wątpliwości, co do udostępnienia akt, kwestia uprawnień ustalana jest przez komornika sądowego lub wyznaczonego pracownika wraz z pomocą komornika, a następnie podejmowana jest decyzja co do udostępnienia.</w:t>
      </w:r>
    </w:p>
    <w:p>
      <w:pPr>
        <w:pStyle w:val="ListParagraph"/>
        <w:numPr>
          <w:ilvl w:val="0"/>
          <w:numId w:val="1"/>
        </w:numPr>
        <w:spacing w:lineRule="auto" w:line="276"/>
        <w:ind w:left="284" w:hanging="360"/>
        <w:jc w:val="both"/>
        <w:rPr>
          <w:rFonts w:ascii="Times New Roman" w:hAnsi="Times New Roman" w:eastAsia="Times New Roman" w:cs="Times New Roman"/>
          <w:sz w:val="24"/>
          <w:szCs w:val="24"/>
          <w:lang w:eastAsia="pl-PL"/>
        </w:rPr>
      </w:pPr>
      <w:r>
        <w:rPr>
          <w:rFonts w:cs="Times New Roman" w:ascii="Times New Roman" w:hAnsi="Times New Roman"/>
          <w:sz w:val="24"/>
          <w:szCs w:val="24"/>
          <w:lang w:eastAsia="pl-PL"/>
        </w:rPr>
        <w:t xml:space="preserve">Komornik sądowy lub uprawniony pracownik kancelarii </w:t>
      </w:r>
      <w:r>
        <w:rPr>
          <w:rFonts w:eastAsia="Times New Roman" w:cs="Times New Roman" w:ascii="Times New Roman" w:hAnsi="Times New Roman"/>
          <w:sz w:val="24"/>
          <w:szCs w:val="24"/>
          <w:lang w:eastAsia="pl-PL"/>
        </w:rPr>
        <w:t>przed udostępnieniem akt do wglądu, zobowiązany jest do  sprawdzenia danych osoby, która chce zapoznać się z aktami, jak również jej status w sprawie, tj., czy jest stroną/uczestnikiem postępowania, pełnomocnikiem strony/uczestnika oraz czy w aktach komorniczych znajduje się stosowne umocowanie.</w:t>
      </w:r>
    </w:p>
    <w:p>
      <w:pPr>
        <w:pStyle w:val="ListParagraph"/>
        <w:numPr>
          <w:ilvl w:val="0"/>
          <w:numId w:val="1"/>
        </w:numPr>
        <w:spacing w:lineRule="auto" w:line="276"/>
        <w:ind w:left="284" w:hanging="36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Przed skorzystaniem z udostępnienia akt sprawy komorniczej interesanci mają obowiązek:</w:t>
      </w:r>
    </w:p>
    <w:p>
      <w:pPr>
        <w:pStyle w:val="ListParagraph"/>
        <w:numPr>
          <w:ilvl w:val="0"/>
          <w:numId w:val="2"/>
        </w:numPr>
        <w:spacing w:lineRule="auto" w:line="276"/>
        <w:ind w:left="851" w:hanging="36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pozostawić okrycia wierzchnie na wieszaku lub szatni ,</w:t>
      </w:r>
    </w:p>
    <w:p>
      <w:pPr>
        <w:pStyle w:val="ListParagraph"/>
        <w:numPr>
          <w:ilvl w:val="0"/>
          <w:numId w:val="2"/>
        </w:numPr>
        <w:spacing w:lineRule="auto" w:line="276"/>
        <w:ind w:left="851" w:hanging="36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okazać wyznaczonemu pracownikowi kancelarii dokument ze zdjęciem potwierdzający tożsamość,</w:t>
      </w:r>
    </w:p>
    <w:p>
      <w:pPr>
        <w:pStyle w:val="ListParagraph"/>
        <w:numPr>
          <w:ilvl w:val="0"/>
          <w:numId w:val="2"/>
        </w:numPr>
        <w:spacing w:lineRule="auto" w:line="276"/>
        <w:ind w:left="851" w:hanging="36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 xml:space="preserve">złożyć czytelny podpis w </w:t>
      </w:r>
      <w:r>
        <w:rPr>
          <w:rFonts w:eastAsia="Times New Roman" w:cs="Times New Roman" w:ascii="Times New Roman" w:hAnsi="Times New Roman"/>
          <w:b/>
          <w:bCs/>
          <w:color w:val="0070C0"/>
          <w:sz w:val="24"/>
          <w:szCs w:val="24"/>
          <w:lang w:eastAsia="pl-PL"/>
        </w:rPr>
        <w:t>Ewidencji osób nieupoważnionych przebywających w obszarze chronionym</w:t>
      </w:r>
      <w:r>
        <w:rPr>
          <w:rFonts w:eastAsia="Times New Roman" w:cs="Times New Roman" w:ascii="Times New Roman" w:hAnsi="Times New Roman"/>
          <w:sz w:val="24"/>
          <w:szCs w:val="24"/>
          <w:lang w:eastAsia="pl-PL"/>
        </w:rPr>
        <w:t xml:space="preserve"> (</w:t>
      </w:r>
      <w:r>
        <w:rPr>
          <w:rFonts w:eastAsia="Times New Roman" w:cs="Times New Roman" w:ascii="Times New Roman" w:hAnsi="Times New Roman"/>
          <w:color w:val="FF0000"/>
          <w:sz w:val="24"/>
          <w:szCs w:val="24"/>
          <w:lang w:eastAsia="pl-PL"/>
        </w:rPr>
        <w:t>Załącznik C3 IZSI</w:t>
      </w:r>
      <w:r>
        <w:rPr>
          <w:rFonts w:eastAsia="Times New Roman" w:cs="Times New Roman" w:ascii="Times New Roman" w:hAnsi="Times New Roman"/>
          <w:sz w:val="24"/>
          <w:szCs w:val="24"/>
          <w:lang w:eastAsia="pl-PL"/>
        </w:rPr>
        <w:t>); jeżeli w takiej strefie znajduje się pomieszczenie udostępnienia akt,</w:t>
      </w:r>
    </w:p>
    <w:p>
      <w:pPr>
        <w:pStyle w:val="ListParagraph"/>
        <w:numPr>
          <w:ilvl w:val="0"/>
          <w:numId w:val="2"/>
        </w:numPr>
        <w:spacing w:lineRule="auto" w:line="276"/>
        <w:ind w:left="851" w:hanging="36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 xml:space="preserve">zostać wpisany do Karty udostępnień akt sprawy – </w:t>
      </w:r>
      <w:r>
        <w:rPr>
          <w:rFonts w:cs="Times New Roman" w:ascii="Times New Roman" w:hAnsi="Times New Roman"/>
          <w:i/>
          <w:iCs/>
          <w:sz w:val="24"/>
          <w:szCs w:val="24"/>
          <w:lang w:eastAsia="pl-PL"/>
        </w:rPr>
        <w:t>wzór karty udostępnień akt sprawy stanowi załącznik nr 17 do Rozporządzenia</w:t>
      </w:r>
      <w:r>
        <w:rPr>
          <w:rFonts w:eastAsia="Times New Roman" w:cs="Times New Roman" w:ascii="Times New Roman" w:hAnsi="Times New Roman"/>
          <w:i/>
          <w:iCs/>
          <w:sz w:val="24"/>
          <w:szCs w:val="24"/>
          <w:lang w:eastAsia="pl-PL"/>
        </w:rPr>
        <w:t xml:space="preserve"> </w:t>
      </w:r>
      <w:r>
        <w:rPr>
          <w:rFonts w:cs="Times New Roman" w:ascii="Times New Roman" w:hAnsi="Times New Roman"/>
          <w:i/>
          <w:iCs/>
          <w:sz w:val="24"/>
          <w:szCs w:val="24"/>
          <w:lang w:eastAsia="pl-PL"/>
        </w:rPr>
        <w:t>Ministra Sprawiedliwości</w:t>
      </w:r>
      <w:r>
        <w:rPr>
          <w:rFonts w:cs="Times New Roman" w:ascii="Times New Roman" w:hAnsi="Times New Roman"/>
          <w:sz w:val="24"/>
          <w:szCs w:val="24"/>
          <w:lang w:eastAsia="pl-PL"/>
        </w:rPr>
        <w:t xml:space="preserve"> z dnia 18 grudnia 2018 r. w sprawie określenia szczegółowych zasad prowadzenia biurowości, rachunkowości i ewidencji operacji finansowych kancelarii komorniczych,</w:t>
      </w:r>
    </w:p>
    <w:p>
      <w:pPr>
        <w:pStyle w:val="ListParagraph"/>
        <w:numPr>
          <w:ilvl w:val="0"/>
          <w:numId w:val="2"/>
        </w:numPr>
        <w:spacing w:lineRule="auto" w:line="276"/>
        <w:ind w:left="851" w:hanging="36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stosować się do wskazówek porządkowych komornika sądowego lub wyznaczonego pracownika.</w:t>
      </w:r>
    </w:p>
    <w:p>
      <w:pPr>
        <w:pStyle w:val="ListParagraph"/>
        <w:numPr>
          <w:ilvl w:val="0"/>
          <w:numId w:val="1"/>
        </w:numPr>
        <w:spacing w:lineRule="auto" w:line="276"/>
        <w:ind w:left="284" w:hanging="36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Przeglądanie akt komorniczych odbywa się wyłącznie w wyznaczonym pomieszczeniu wskazanym przez Komornika lub wyznaczonego pracownika, po zajęciu miejsca przy wskazanym stanowisku. Możliwe jest zapoznanie się jednorazowo tylko z jednymi aktami komorniczymi. W celu przejrzenia kolejnych interesant obowiązany jest zwrócić dotychczas przeglądane i wówczas udostępnione zostaną następne zamówione akta sądowe, jeżeli jest osobą uprawnioną do przeglądania innych akt komorniczych.</w:t>
      </w:r>
    </w:p>
    <w:p>
      <w:pPr>
        <w:pStyle w:val="ListParagraph"/>
        <w:numPr>
          <w:ilvl w:val="0"/>
          <w:numId w:val="1"/>
        </w:numPr>
        <w:spacing w:lineRule="auto" w:line="276"/>
        <w:ind w:left="284" w:hanging="36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 xml:space="preserve">W wyznaczonym pomieszczeniu można korzystać z własnych materiałów i sprzętu audiowizualnego lub informatycznego, po zgłoszeniu tej kwestii </w:t>
      </w:r>
      <w:r>
        <w:rPr>
          <w:rFonts w:cs="Times New Roman" w:ascii="Times New Roman" w:hAnsi="Times New Roman"/>
          <w:sz w:val="24"/>
          <w:szCs w:val="24"/>
          <w:lang w:eastAsia="pl-PL"/>
        </w:rPr>
        <w:t>komornikowi sądowemu lub uprawnionemu pracownikowi kancelarii</w:t>
      </w:r>
      <w:r>
        <w:rPr>
          <w:rFonts w:eastAsia="Times New Roman" w:cs="Times New Roman" w:ascii="Times New Roman" w:hAnsi="Times New Roman"/>
          <w:sz w:val="24"/>
          <w:szCs w:val="24"/>
          <w:lang w:eastAsia="pl-PL"/>
        </w:rPr>
        <w:t xml:space="preserve"> i uzyskaniu zgody.</w:t>
      </w:r>
    </w:p>
    <w:p>
      <w:pPr>
        <w:pStyle w:val="ListParagraph"/>
        <w:numPr>
          <w:ilvl w:val="0"/>
          <w:numId w:val="1"/>
        </w:numPr>
        <w:spacing w:lineRule="auto" w:line="276"/>
        <w:ind w:left="284" w:hanging="36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Osoba zapoznająca się z zapisem dźwięku albo obrazu i dźwięku nie ma prawa do samodzielnej rejestracji tego zapisu w jakiejkolwiek formie, w szczególności dokonywania samodzielnie kopii na własnych nośnikach, nagrywania zapisu sprzętem elektronicznym.</w:t>
      </w:r>
    </w:p>
    <w:p>
      <w:pPr>
        <w:pStyle w:val="ListParagraph"/>
        <w:numPr>
          <w:ilvl w:val="0"/>
          <w:numId w:val="1"/>
        </w:numPr>
        <w:spacing w:lineRule="auto" w:line="276"/>
        <w:ind w:left="284" w:hanging="36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Wydanie kserokopii dokumentów z akt komorniczych możliwe jest po złożeniu wniosku (</w:t>
      </w:r>
      <w:r>
        <w:rPr>
          <w:rFonts w:cs="TimesNewRoman,Bold" w:ascii="TimesNewRoman,Bold" w:hAnsi="TimesNewRoman,Bold"/>
          <w:b/>
          <w:bCs/>
          <w:color w:val="0070C0"/>
          <w:sz w:val="24"/>
          <w:szCs w:val="24"/>
        </w:rPr>
        <w:t xml:space="preserve">Zał. nr 2 </w:t>
      </w:r>
      <w:r>
        <w:rPr>
          <w:rFonts w:eastAsia="Times New Roman" w:cs="Times New Roman" w:ascii="Times New Roman" w:hAnsi="Times New Roman"/>
          <w:b/>
          <w:bCs/>
          <w:color w:val="0070C0"/>
          <w:sz w:val="24"/>
          <w:szCs w:val="24"/>
          <w:lang w:eastAsia="pl-PL"/>
        </w:rPr>
        <w:t>Wzór wniosku na wykonanie kserokopii z akt)</w:t>
      </w:r>
      <w:r>
        <w:rPr>
          <w:rFonts w:eastAsia="Times New Roman" w:cs="Times New Roman" w:ascii="Times New Roman" w:hAnsi="Times New Roman"/>
          <w:sz w:val="24"/>
          <w:szCs w:val="24"/>
          <w:lang w:eastAsia="pl-PL"/>
        </w:rPr>
        <w:t>. W kwestiach budzących wątpliwości, czy wydanie kserokopii z akt komorniczych jest dopuszczalne, decyzję podejmuje komornik sądowy. Wydanie kserokopii dokumentów w ilości do 15 stron realizowane jest w tym samym dniu. Natomiast wykonanie kserokopii powyżej wskazanej ilości powinno nastąpić w terminie 2 - 5 dni od daty przeglądania akt lub w innym wskazanym terminie i realizowane jest przez upoważnionego pracownika.</w:t>
      </w:r>
    </w:p>
    <w:p>
      <w:pPr>
        <w:pStyle w:val="ListParagraph"/>
        <w:numPr>
          <w:ilvl w:val="0"/>
          <w:numId w:val="1"/>
        </w:numPr>
        <w:spacing w:lineRule="auto" w:line="276"/>
        <w:ind w:left="284" w:hanging="36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 xml:space="preserve">Wykonanie fotokopii dokumentów znajdujących się w aktach komorniczych możliwe jest bez dodatkowej opłaty, pod nadzorem </w:t>
      </w:r>
      <w:r>
        <w:rPr>
          <w:rFonts w:cs="Times New Roman" w:ascii="Times New Roman" w:hAnsi="Times New Roman"/>
          <w:sz w:val="24"/>
          <w:szCs w:val="24"/>
          <w:lang w:eastAsia="pl-PL"/>
        </w:rPr>
        <w:t>komornika sądowego lub uprawnionego pracownika kancelarii</w:t>
      </w:r>
      <w:r>
        <w:rPr>
          <w:rFonts w:eastAsia="Times New Roman" w:cs="Times New Roman" w:ascii="Times New Roman" w:hAnsi="Times New Roman"/>
          <w:sz w:val="24"/>
          <w:szCs w:val="24"/>
          <w:lang w:eastAsia="pl-PL"/>
        </w:rPr>
        <w:t xml:space="preserve"> obsługującego interesanta po wcześniejszym otrzymaniu zgody na wykonanie fotokopii - </w:t>
      </w:r>
      <w:r>
        <w:rPr>
          <w:rFonts w:cs="TimesNewRoman,Bold" w:ascii="TimesNewRoman,Bold" w:hAnsi="TimesNewRoman,Bold"/>
          <w:b/>
          <w:bCs/>
          <w:color w:val="0070C0"/>
          <w:sz w:val="24"/>
          <w:szCs w:val="24"/>
        </w:rPr>
        <w:t xml:space="preserve">Zał. nr 3 </w:t>
      </w:r>
      <w:r>
        <w:rPr>
          <w:rFonts w:eastAsia="Times New Roman" w:cs="Times New Roman" w:ascii="Times New Roman" w:hAnsi="Times New Roman"/>
          <w:b/>
          <w:bCs/>
          <w:color w:val="0070C0"/>
          <w:sz w:val="24"/>
          <w:szCs w:val="24"/>
          <w:lang w:eastAsia="pl-PL"/>
        </w:rPr>
        <w:t xml:space="preserve">Wzór wniosku na wykonanie fotokopii akt </w:t>
      </w:r>
      <w:r>
        <w:rPr>
          <w:rFonts w:eastAsia="Times New Roman" w:cs="Times New Roman" w:ascii="Times New Roman" w:hAnsi="Times New Roman"/>
          <w:sz w:val="24"/>
          <w:szCs w:val="24"/>
          <w:lang w:eastAsia="pl-PL"/>
        </w:rPr>
        <w:t>- regulaminu przeglądania akt spraw komorniczych w kancelarii. W kwestiach budzących wątpliwości decyzje podejmuje Komornik Sądowy.</w:t>
      </w:r>
    </w:p>
    <w:p>
      <w:pPr>
        <w:pStyle w:val="ListParagraph"/>
        <w:numPr>
          <w:ilvl w:val="0"/>
          <w:numId w:val="1"/>
        </w:numPr>
        <w:spacing w:lineRule="auto" w:line="276"/>
        <w:ind w:left="284" w:hanging="36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Osoby, którym zostały udostępnione akta, mają obowiązek ich poszanowania. Zabronione jest dokonywanie jakichkolwiek czynności w stosunku do akt komorniczych poza ich przeglądaniem, a w szczególności ich niszczenie, uszkadzanie, czynienie w nich adnotacji (podkreśleń, zakreśleń, notatek) oraz wynoszenie akt komorniczych poza kancelarię.</w:t>
        <w:br/>
        <w:t>Wszelkie zauważone uszkodzenia akt komorniczych powinny być zgłoszone komornikowi sądowemu.</w:t>
      </w:r>
    </w:p>
    <w:p>
      <w:pPr>
        <w:pStyle w:val="ListParagraph"/>
        <w:numPr>
          <w:ilvl w:val="0"/>
          <w:numId w:val="1"/>
        </w:numPr>
        <w:spacing w:lineRule="auto" w:line="276"/>
        <w:ind w:left="284" w:hanging="36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Podczas przeglądania akt komorniczych obowiązuje zakaz prowadzenia rozmów telefonicznych oraz spożywania posiłków i napojów.</w:t>
      </w:r>
    </w:p>
    <w:p>
      <w:pPr>
        <w:pStyle w:val="ListParagraph"/>
        <w:numPr>
          <w:ilvl w:val="0"/>
          <w:numId w:val="1"/>
        </w:numPr>
        <w:spacing w:lineRule="auto" w:line="276"/>
        <w:ind w:left="284" w:hanging="36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Osoby przeglądające akta komornicze zobowiązane są do:</w:t>
      </w:r>
    </w:p>
    <w:p>
      <w:pPr>
        <w:pStyle w:val="ListParagraph"/>
        <w:numPr>
          <w:ilvl w:val="0"/>
          <w:numId w:val="4"/>
        </w:numPr>
        <w:spacing w:lineRule="auto" w:line="276"/>
        <w:ind w:left="709" w:hanging="36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zachowania ciszy i niezakłócania uwagi (koncentracji) innych osób,</w:t>
      </w:r>
    </w:p>
    <w:p>
      <w:pPr>
        <w:pStyle w:val="ListParagraph"/>
        <w:numPr>
          <w:ilvl w:val="0"/>
          <w:numId w:val="4"/>
        </w:numPr>
        <w:spacing w:lineRule="auto" w:line="276"/>
        <w:ind w:left="709" w:hanging="36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 xml:space="preserve">stosowania się do zapisów niniejszego Regulaminu oraz zaleceń i uwag </w:t>
      </w:r>
      <w:r>
        <w:rPr>
          <w:rFonts w:cs="Times New Roman" w:ascii="Times New Roman" w:hAnsi="Times New Roman"/>
          <w:sz w:val="24"/>
          <w:szCs w:val="24"/>
          <w:lang w:eastAsia="pl-PL"/>
        </w:rPr>
        <w:t>komornika sądowego lub uprawnionego pracownika kancelarii</w:t>
      </w:r>
      <w:r>
        <w:rPr>
          <w:rFonts w:eastAsia="Times New Roman" w:cs="Times New Roman" w:ascii="Times New Roman" w:hAnsi="Times New Roman"/>
          <w:sz w:val="24"/>
          <w:szCs w:val="24"/>
          <w:lang w:eastAsia="pl-PL"/>
        </w:rPr>
        <w:t>,</w:t>
      </w:r>
    </w:p>
    <w:p>
      <w:pPr>
        <w:pStyle w:val="ListParagraph"/>
        <w:numPr>
          <w:ilvl w:val="0"/>
          <w:numId w:val="4"/>
        </w:numPr>
        <w:spacing w:lineRule="auto" w:line="276"/>
        <w:ind w:left="709" w:hanging="36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 xml:space="preserve">podpisania oświadczenia stanowiącego zał. 4 niemniejszego regulaminu. </w:t>
      </w:r>
    </w:p>
    <w:p>
      <w:pPr>
        <w:pStyle w:val="ListParagraph"/>
        <w:numPr>
          <w:ilvl w:val="0"/>
          <w:numId w:val="1"/>
        </w:numPr>
        <w:spacing w:lineRule="auto" w:line="276"/>
        <w:ind w:left="284" w:hanging="36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Wyznaczona osoba z kancelarii komorniczej odpowiada za terminowe przekazywanie akt sądowych do składnicy akt, archiwum wewnętrznego lub zewnętrznego po wcześniejszym ich udostępnieniu.</w:t>
      </w:r>
    </w:p>
    <w:p>
      <w:pPr>
        <w:pStyle w:val="ListParagraph"/>
        <w:numPr>
          <w:ilvl w:val="0"/>
          <w:numId w:val="1"/>
        </w:numPr>
        <w:spacing w:lineRule="auto" w:line="276"/>
        <w:ind w:left="284" w:hanging="360"/>
        <w:jc w:val="both"/>
        <w:rPr>
          <w:rFonts w:ascii="Times New Roman" w:hAnsi="Times New Roman" w:eastAsia="Times New Roman" w:cs="Times New Roman"/>
          <w:b/>
          <w:b/>
          <w:bCs/>
          <w:sz w:val="24"/>
          <w:szCs w:val="24"/>
          <w:lang w:eastAsia="pl-PL"/>
        </w:rPr>
      </w:pPr>
      <w:r>
        <w:rPr>
          <w:rFonts w:eastAsia="Times New Roman" w:cs="Times New Roman" w:ascii="Times New Roman" w:hAnsi="Times New Roman"/>
          <w:b/>
          <w:bCs/>
          <w:sz w:val="24"/>
          <w:szCs w:val="24"/>
          <w:lang w:eastAsia="pl-PL"/>
        </w:rPr>
        <w:t xml:space="preserve">Przeglądane akta spraw komorniczych zgodnie z Państwa uprawnieniem mogą zawierać informacje poufne, objęte tajemnicą zawodową, a nadto mogą stanowić przedmiot praw własności intelektualnej i/lub tajemnicę </w:t>
      </w:r>
      <w:r>
        <w:rPr>
          <w:rFonts w:eastAsia="Times New Roman" w:cs="Times New Roman" w:ascii="Times New Roman" w:hAnsi="Times New Roman"/>
          <w:b/>
          <w:bCs/>
          <w:color w:val="FF0000"/>
          <w:sz w:val="24"/>
          <w:szCs w:val="24"/>
          <w:lang w:eastAsia="pl-PL"/>
        </w:rPr>
        <w:t>Komornika Sądowego przy Sądzie Rejonowym w Inowrocławiu Moniki Kozłowskiej, Kancelaria Komornicza nr VII w Inowrocławiu.</w:t>
      </w:r>
      <w:r>
        <w:rPr>
          <w:rFonts w:eastAsia="Times New Roman" w:cs="Times New Roman" w:ascii="Times New Roman" w:hAnsi="Times New Roman"/>
          <w:b/>
          <w:bCs/>
          <w:sz w:val="24"/>
          <w:szCs w:val="24"/>
          <w:lang w:eastAsia="pl-PL"/>
        </w:rPr>
        <w:t xml:space="preserve"> Jakiekolwiek wykorzystanie, w tym rozpowszechnianie lub ujawnianie danych osobowych zawartych w niniejszych aktach spraw komorniczych jest zakazane (Art. 107. 1. Kto przetwarza dane osobowe, choć ich przetwarzanie nie jest dopuszczalne albo do ich przetwarzania nie jest uprawniony, podlega grzywnie, karze ograniczenia wolności albo pozbawienia wolności do lat dwóch, zgodnie z Ustawą z dnia 10 maja 2018 r. o ochronie danych osobowych (Dz.U. 2018 poz. 1000).</w:t>
      </w:r>
    </w:p>
    <w:p>
      <w:pPr>
        <w:pStyle w:val="ListParagraph"/>
        <w:numPr>
          <w:ilvl w:val="0"/>
          <w:numId w:val="1"/>
        </w:numPr>
        <w:spacing w:lineRule="auto" w:line="276"/>
        <w:ind w:left="284" w:hanging="36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W sprawach nieujętych w niniejszym Regulaminie stosuje się przepisy urzędowania kancelarii komorniczych oraz innych przepisów prawa. Komornicy wykonują swoje czynności w sposób przewidziany przez przepisy kodeksu postępowania cywilnego oraz ustawy o komornikach sądowych (Dz.U. 2018 poz. 771), pod nadzorem prezesa właściwego miejscowo sądu rejonowego.</w:t>
      </w:r>
    </w:p>
    <w:p>
      <w:pPr>
        <w:pStyle w:val="Normal"/>
        <w:spacing w:lineRule="auto" w:line="276"/>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p>
      <w:pPr>
        <w:pStyle w:val="Normal"/>
        <w:spacing w:lineRule="auto" w:line="276"/>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p>
      <w:pPr>
        <w:pStyle w:val="Normal"/>
        <w:spacing w:lineRule="auto" w:line="276"/>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p>
      <w:pPr>
        <w:pStyle w:val="Normal"/>
        <w:spacing w:lineRule="auto" w:line="276"/>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p>
      <w:pPr>
        <w:pStyle w:val="Normal"/>
        <w:spacing w:lineRule="auto" w:line="276"/>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p>
      <w:pPr>
        <w:pStyle w:val="Normal"/>
        <w:spacing w:lineRule="auto" w:line="276"/>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p>
      <w:pPr>
        <w:pStyle w:val="Normal"/>
        <w:spacing w:lineRule="auto" w:line="276"/>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p>
      <w:pPr>
        <w:pStyle w:val="Normal"/>
        <w:spacing w:lineRule="auto" w:line="276"/>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p>
      <w:pPr>
        <w:pStyle w:val="Normal"/>
        <w:spacing w:lineRule="auto" w:line="276"/>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p>
      <w:pPr>
        <w:pStyle w:val="Normal"/>
        <w:spacing w:lineRule="auto" w:line="276"/>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p>
      <w:pPr>
        <w:sectPr>
          <w:type w:val="nextPage"/>
          <w:pgSz w:w="11906" w:h="16838"/>
          <w:pgMar w:left="1417" w:right="1417" w:header="0" w:top="1417" w:footer="0" w:bottom="1417" w:gutter="0"/>
          <w:pgNumType w:fmt="decimal"/>
          <w:formProt w:val="false"/>
          <w:textDirection w:val="lrTb"/>
          <w:docGrid w:type="default" w:linePitch="360" w:charSpace="4096"/>
        </w:sectPr>
        <w:pStyle w:val="Normal"/>
        <w:spacing w:lineRule="auto" w:line="276"/>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p>
      <w:pPr>
        <w:pStyle w:val="Normal"/>
        <w:spacing w:lineRule="auto" w:line="240" w:before="0" w:after="0"/>
        <w:rPr>
          <w:rFonts w:ascii="Times New Roman" w:hAnsi="Times New Roman" w:eastAsia="Times New Roman" w:cs="Times New Roman"/>
          <w:b/>
          <w:b/>
          <w:bCs/>
          <w:sz w:val="24"/>
          <w:szCs w:val="24"/>
          <w:lang w:eastAsia="pl-PL"/>
        </w:rPr>
      </w:pPr>
      <w:r>
        <w:rPr>
          <w:rFonts w:cs="TimesNewRoman,Bold" w:ascii="TimesNewRoman,Bold" w:hAnsi="TimesNewRoman,Bold"/>
          <w:b/>
          <w:bCs/>
          <w:sz w:val="24"/>
          <w:szCs w:val="24"/>
        </w:rPr>
        <w:t xml:space="preserve">Zał. nr 1 </w:t>
      </w:r>
      <w:r>
        <w:rPr>
          <w:rFonts w:eastAsia="Times New Roman" w:cs="Times New Roman" w:ascii="Times New Roman" w:hAnsi="Times New Roman"/>
          <w:b/>
          <w:bCs/>
          <w:sz w:val="24"/>
          <w:szCs w:val="24"/>
          <w:lang w:eastAsia="pl-PL"/>
        </w:rPr>
        <w:t>Wzór wniosku o wgląd do akt sprawy</w:t>
      </w:r>
    </w:p>
    <w:p>
      <w:pPr>
        <w:pStyle w:val="Tretekstu"/>
        <w:spacing w:before="4" w:after="0"/>
        <w:rPr>
          <w:sz w:val="17"/>
        </w:rPr>
      </w:pPr>
      <w:r>
        <w:rPr>
          <w:sz w:val="17"/>
        </w:rPr>
      </w:r>
    </w:p>
    <w:p>
      <w:pPr>
        <w:pStyle w:val="Tretekstu"/>
        <w:spacing w:before="89" w:after="0"/>
        <w:ind w:left="4956" w:hanging="0"/>
        <w:rPr>
          <w:rFonts w:ascii="Times New Roman" w:hAnsi="Times New Roman" w:eastAsia="Times New Roman" w:cs="Times New Roman"/>
          <w:b/>
          <w:b/>
          <w:bCs/>
          <w:sz w:val="24"/>
          <w:szCs w:val="24"/>
          <w:lang w:eastAsia="pl-PL"/>
        </w:rPr>
      </w:pPr>
      <w:r>
        <w:rPr>
          <w:color w:val="FF0000"/>
        </w:rPr>
        <w:t xml:space="preserve">           </w:t>
      </w:r>
      <w:r>
        <w:rPr>
          <w:color w:val="FF0000"/>
        </w:rPr>
        <w:t>Inowrocław</w:t>
      </w:r>
      <w:r>
        <w:rPr/>
        <w:t>, dnia………………..</w:t>
      </w:r>
    </w:p>
    <w:p>
      <w:pPr>
        <w:pStyle w:val="Tretekstu"/>
        <w:spacing w:before="1" w:after="0"/>
        <w:rPr>
          <w:sz w:val="17"/>
        </w:rPr>
      </w:pPr>
      <w:r>
        <w:rPr>
          <w:sz w:val="17"/>
        </w:rPr>
      </w:r>
    </w:p>
    <w:p>
      <w:pPr>
        <w:pStyle w:val="Tretekstu"/>
        <w:spacing w:before="90" w:after="0"/>
        <w:ind w:left="256" w:hanging="0"/>
        <w:rPr>
          <w:rFonts w:ascii="Times New Roman" w:hAnsi="Times New Roman" w:eastAsia="Times New Roman" w:cs="Times New Roman"/>
          <w:b/>
          <w:b/>
          <w:bCs/>
          <w:sz w:val="24"/>
          <w:szCs w:val="24"/>
          <w:lang w:eastAsia="pl-PL"/>
        </w:rPr>
      </w:pPr>
      <w:r>
        <w:rPr/>
        <w:t>……………</w:t>
      </w:r>
      <w:r>
        <w:rPr/>
        <w:t>...……..……….</w:t>
      </w:r>
    </w:p>
    <w:p>
      <w:pPr>
        <w:pStyle w:val="Tretekstu"/>
        <w:rPr>
          <w:rFonts w:ascii="Times New Roman" w:hAnsi="Times New Roman" w:eastAsia="Times New Roman" w:cs="Times New Roman"/>
          <w:b/>
          <w:b/>
          <w:bCs/>
          <w:sz w:val="24"/>
          <w:szCs w:val="24"/>
          <w:lang w:eastAsia="pl-PL"/>
        </w:rPr>
      </w:pPr>
      <w:r>
        <w:rPr/>
      </w:r>
    </w:p>
    <w:p>
      <w:pPr>
        <w:pStyle w:val="Tretekstu"/>
        <w:spacing w:before="1" w:after="0"/>
        <w:ind w:left="256" w:hanging="0"/>
        <w:rPr>
          <w:rFonts w:ascii="Times New Roman" w:hAnsi="Times New Roman" w:eastAsia="Times New Roman" w:cs="Times New Roman"/>
          <w:b/>
          <w:b/>
          <w:bCs/>
          <w:sz w:val="24"/>
          <w:szCs w:val="24"/>
          <w:lang w:eastAsia="pl-PL"/>
        </w:rPr>
      </w:pPr>
      <w:r>
        <w:rPr/>
        <w:t>……………………………</w:t>
      </w:r>
      <w:r>
        <w:rPr/>
        <w:t>.</w:t>
      </w:r>
    </w:p>
    <w:p>
      <w:pPr>
        <w:pStyle w:val="Tretekstu"/>
        <w:spacing w:before="10" w:after="0"/>
        <w:rPr>
          <w:sz w:val="24"/>
        </w:rPr>
      </w:pPr>
      <w:r>
        <w:rPr>
          <w:sz w:val="24"/>
        </w:rPr>
      </w:r>
    </w:p>
    <w:p>
      <w:pPr>
        <w:pStyle w:val="Tretekstu"/>
        <w:ind w:left="256" w:hanging="0"/>
        <w:rPr>
          <w:rFonts w:ascii="Times New Roman" w:hAnsi="Times New Roman" w:eastAsia="Times New Roman" w:cs="Times New Roman"/>
          <w:b/>
          <w:b/>
          <w:bCs/>
          <w:sz w:val="24"/>
          <w:szCs w:val="24"/>
          <w:lang w:eastAsia="pl-PL"/>
        </w:rPr>
      </w:pPr>
      <w:r>
        <w:rPr/>
        <w:t>……………………</w:t>
      </w:r>
      <w:r>
        <w:rPr/>
        <w:t>.……….</w:t>
      </w:r>
    </w:p>
    <w:p>
      <w:pPr>
        <w:pStyle w:val="Normal"/>
        <w:spacing w:before="5" w:after="160"/>
        <w:ind w:left="256" w:hanging="0"/>
        <w:rPr>
          <w:rFonts w:ascii="Times New Roman" w:hAnsi="Times New Roman" w:cs="Times New Roman"/>
          <w:sz w:val="14"/>
        </w:rPr>
      </w:pPr>
      <w:r>
        <w:rPr>
          <w:rFonts w:cs="Times New Roman" w:ascii="Times New Roman" w:hAnsi="Times New Roman"/>
          <w:sz w:val="14"/>
        </w:rPr>
        <w:t xml:space="preserve">         </w:t>
      </w:r>
      <w:r>
        <w:rPr>
          <w:rFonts w:cs="Times New Roman" w:ascii="Times New Roman" w:hAnsi="Times New Roman"/>
          <w:sz w:val="14"/>
        </w:rPr>
        <w:t>(imię, nazwisko, adres wnioskodawcy)</w:t>
      </w:r>
    </w:p>
    <w:p>
      <w:pPr>
        <w:pStyle w:val="Normal"/>
        <w:spacing w:before="5" w:after="160"/>
        <w:ind w:left="256" w:hanging="0"/>
        <w:rPr>
          <w:rFonts w:ascii="Times New Roman" w:hAnsi="Times New Roman" w:cs="Times New Roman"/>
          <w:sz w:val="14"/>
        </w:rPr>
      </w:pPr>
      <w:r>
        <w:rPr>
          <w:rFonts w:cs="Times New Roman" w:ascii="Times New Roman" w:hAnsi="Times New Roman"/>
          <w:sz w:val="14"/>
        </w:rPr>
      </w:r>
    </w:p>
    <w:p>
      <w:pPr>
        <w:pStyle w:val="Tretekstu"/>
        <w:jc w:val="right"/>
        <w:rPr>
          <w:rFonts w:eastAsia="Calibri" w:eastAsiaTheme="minorHAnsi"/>
          <w:b/>
          <w:b/>
          <w:bCs/>
          <w:color w:val="FF0000"/>
          <w:sz w:val="24"/>
          <w:szCs w:val="24"/>
          <w:lang w:eastAsia="en-US" w:bidi="ar-SA"/>
        </w:rPr>
      </w:pPr>
      <w:r>
        <w:rPr>
          <w:sz w:val="20"/>
        </w:rPr>
        <w:t xml:space="preserve">                                                                       </w:t>
      </w:r>
      <w:r>
        <w:rPr>
          <w:rFonts w:eastAsia="Calibri" w:eastAsiaTheme="minorHAnsi"/>
          <w:b/>
          <w:bCs/>
          <w:color w:val="FF0000"/>
          <w:sz w:val="24"/>
          <w:szCs w:val="24"/>
          <w:lang w:eastAsia="en-US" w:bidi="ar-SA"/>
        </w:rPr>
        <w:t>Komornik Sądowy przy Sądzie Rejonowym w Inowrocławiu Monika Kozłowska</w:t>
      </w:r>
    </w:p>
    <w:p>
      <w:pPr>
        <w:pStyle w:val="Tretekstu"/>
        <w:jc w:val="right"/>
        <w:rPr>
          <w:rFonts w:eastAsia="Calibri" w:eastAsiaTheme="minorHAnsi"/>
          <w:b/>
          <w:b/>
          <w:bCs/>
          <w:color w:val="FF0000"/>
          <w:sz w:val="24"/>
          <w:szCs w:val="24"/>
          <w:lang w:eastAsia="en-US" w:bidi="ar-SA"/>
        </w:rPr>
      </w:pPr>
      <w:r>
        <w:rPr>
          <w:rFonts w:eastAsia="Calibri" w:eastAsiaTheme="minorHAnsi"/>
          <w:b/>
          <w:bCs/>
          <w:color w:val="FF0000"/>
          <w:sz w:val="24"/>
          <w:szCs w:val="24"/>
          <w:lang w:eastAsia="en-US" w:bidi="ar-SA"/>
        </w:rPr>
        <w:t>Kancelaria Komornicza nr VII w Inowrocławiu</w:t>
      </w:r>
    </w:p>
    <w:p>
      <w:pPr>
        <w:pStyle w:val="Tretekstu"/>
        <w:jc w:val="right"/>
        <w:rPr>
          <w:rFonts w:eastAsia="Calibri" w:eastAsiaTheme="minorHAnsi"/>
          <w:b/>
          <w:b/>
          <w:bCs/>
          <w:color w:val="FF0000"/>
          <w:sz w:val="24"/>
          <w:szCs w:val="24"/>
          <w:lang w:eastAsia="en-US" w:bidi="ar-SA"/>
        </w:rPr>
      </w:pPr>
      <w:r>
        <w:rPr>
          <w:rFonts w:eastAsia="Calibri" w:eastAsiaTheme="minorHAnsi"/>
          <w:b/>
          <w:bCs/>
          <w:color w:val="FF0000"/>
          <w:sz w:val="24"/>
          <w:szCs w:val="24"/>
          <w:lang w:eastAsia="en-US" w:bidi="ar-SA"/>
        </w:rPr>
        <w:t>ul. Królowej Jadwigi 14/3, 88-100 Inowrocław</w:t>
      </w:r>
    </w:p>
    <w:p>
      <w:pPr>
        <w:pStyle w:val="Tretekstu"/>
        <w:jc w:val="right"/>
        <w:rPr>
          <w:b/>
          <w:b/>
          <w:bCs/>
          <w:sz w:val="32"/>
          <w:szCs w:val="32"/>
        </w:rPr>
      </w:pPr>
      <w:r>
        <w:rPr>
          <w:b/>
          <w:bCs/>
          <w:sz w:val="32"/>
          <w:szCs w:val="32"/>
        </w:rPr>
      </w:r>
    </w:p>
    <w:p>
      <w:pPr>
        <w:pStyle w:val="Tretekstu"/>
        <w:ind w:left="4277" w:hanging="0"/>
        <w:rPr>
          <w:b/>
          <w:b/>
          <w:bCs/>
          <w:sz w:val="32"/>
          <w:szCs w:val="32"/>
        </w:rPr>
      </w:pPr>
      <w:r>
        <w:rPr>
          <w:b/>
          <w:bCs/>
          <w:sz w:val="32"/>
          <w:szCs w:val="32"/>
        </w:rPr>
        <w:t>Wniosek</w:t>
      </w:r>
    </w:p>
    <w:p>
      <w:pPr>
        <w:pStyle w:val="Tretekstu"/>
        <w:spacing w:before="1" w:after="0"/>
        <w:rPr>
          <w:rFonts w:ascii="Times New Roman" w:hAnsi="Times New Roman" w:eastAsia="Times New Roman" w:cs="Times New Roman"/>
          <w:b/>
          <w:b/>
          <w:bCs/>
          <w:sz w:val="24"/>
          <w:szCs w:val="24"/>
          <w:lang w:eastAsia="pl-PL"/>
        </w:rPr>
      </w:pPr>
      <w:r>
        <w:rPr/>
      </w:r>
    </w:p>
    <w:p>
      <w:pPr>
        <w:pStyle w:val="Tretekstu"/>
        <w:numPr>
          <w:ilvl w:val="0"/>
          <w:numId w:val="6"/>
        </w:numPr>
        <w:spacing w:lineRule="auto" w:line="360"/>
        <w:rPr>
          <w:sz w:val="24"/>
          <w:szCs w:val="24"/>
        </w:rPr>
      </w:pPr>
      <w:r>
        <w:rPr>
          <w:sz w:val="24"/>
          <w:szCs w:val="24"/>
        </w:rPr>
        <w:t>Zwracam się o umożliwienie wglądu do akt sprawy prowadzonej w kancelarii pod sygnaturą……………………………….;</w:t>
      </w:r>
    </w:p>
    <w:p>
      <w:pPr>
        <w:pStyle w:val="Tretekstu"/>
        <w:spacing w:lineRule="auto" w:line="360"/>
        <w:ind w:left="671" w:hanging="0"/>
        <w:rPr>
          <w:sz w:val="24"/>
          <w:szCs w:val="24"/>
        </w:rPr>
      </w:pPr>
      <w:r>
        <w:rPr>
          <w:sz w:val="24"/>
          <w:szCs w:val="24"/>
        </w:rPr>
      </w:r>
    </w:p>
    <w:p>
      <w:pPr>
        <w:pStyle w:val="Tretekstu"/>
        <w:numPr>
          <w:ilvl w:val="0"/>
          <w:numId w:val="6"/>
        </w:numPr>
        <w:spacing w:lineRule="auto" w:line="360"/>
        <w:ind w:left="671" w:right="153" w:hanging="360"/>
        <w:rPr>
          <w:sz w:val="24"/>
          <w:szCs w:val="24"/>
        </w:rPr>
      </w:pPr>
      <w:r>
        <w:rPr>
          <w:sz w:val="24"/>
          <w:szCs w:val="24"/>
        </w:rPr>
        <w:t>Związek ze sprawą………………………………………………………..………... w/w legitymująca (y)</w:t>
      </w:r>
      <w:r>
        <w:rPr>
          <w:spacing w:val="-10"/>
          <w:sz w:val="24"/>
          <w:szCs w:val="24"/>
        </w:rPr>
        <w:t xml:space="preserve"> </w:t>
      </w:r>
      <w:r>
        <w:rPr>
          <w:sz w:val="24"/>
          <w:szCs w:val="24"/>
        </w:rPr>
        <w:t>się…………………………………………………………..</w:t>
      </w:r>
    </w:p>
    <w:p>
      <w:pPr>
        <w:pStyle w:val="ListParagraph"/>
        <w:spacing w:lineRule="auto" w:line="360" w:before="0" w:after="0"/>
        <w:contextualSpacing/>
        <w:rPr>
          <w:sz w:val="24"/>
          <w:szCs w:val="24"/>
        </w:rPr>
      </w:pPr>
      <w:r>
        <w:rPr>
          <w:sz w:val="24"/>
          <w:szCs w:val="24"/>
        </w:rPr>
      </w:r>
    </w:p>
    <w:p>
      <w:pPr>
        <w:pStyle w:val="Tretekstu"/>
        <w:numPr>
          <w:ilvl w:val="0"/>
          <w:numId w:val="6"/>
        </w:numPr>
        <w:spacing w:lineRule="auto" w:line="360"/>
        <w:ind w:left="671" w:right="153" w:hanging="360"/>
        <w:rPr>
          <w:sz w:val="24"/>
          <w:szCs w:val="24"/>
        </w:rPr>
      </w:pPr>
      <w:r>
        <w:rPr>
          <w:sz w:val="24"/>
          <w:szCs w:val="24"/>
        </w:rPr>
        <w:t xml:space="preserve">Dane kontaktowe: </w:t>
      </w:r>
    </w:p>
    <w:p>
      <w:pPr>
        <w:pStyle w:val="Tretekstu"/>
        <w:numPr>
          <w:ilvl w:val="0"/>
          <w:numId w:val="7"/>
        </w:numPr>
        <w:spacing w:lineRule="auto" w:line="360"/>
        <w:ind w:left="2552" w:right="153" w:hanging="360"/>
        <w:rPr>
          <w:sz w:val="24"/>
          <w:szCs w:val="24"/>
        </w:rPr>
      </w:pPr>
      <w:r>
        <w:rPr>
          <w:sz w:val="24"/>
          <w:szCs w:val="24"/>
        </w:rPr>
        <w:t>telefon ……………………………………..</w:t>
      </w:r>
    </w:p>
    <w:p>
      <w:pPr>
        <w:pStyle w:val="Tretekstu"/>
        <w:numPr>
          <w:ilvl w:val="0"/>
          <w:numId w:val="7"/>
        </w:numPr>
        <w:spacing w:lineRule="auto" w:line="360"/>
        <w:ind w:left="2552" w:right="153" w:hanging="360"/>
        <w:rPr>
          <w:sz w:val="24"/>
          <w:szCs w:val="24"/>
        </w:rPr>
      </w:pPr>
      <w:r>
        <w:rPr>
          <w:sz w:val="24"/>
          <w:szCs w:val="24"/>
        </w:rPr>
        <w:t>e-mail ………………………….…………..</w:t>
      </w:r>
    </w:p>
    <w:p>
      <w:pPr>
        <w:pStyle w:val="Tretekstu"/>
        <w:spacing w:lineRule="auto" w:line="360"/>
        <w:ind w:right="153" w:hanging="0"/>
        <w:rPr>
          <w:sz w:val="24"/>
          <w:szCs w:val="24"/>
        </w:rPr>
      </w:pPr>
      <w:r>
        <w:rPr>
          <w:sz w:val="24"/>
          <w:szCs w:val="24"/>
        </w:rPr>
      </w:r>
    </w:p>
    <w:p>
      <w:pPr>
        <w:pStyle w:val="Tretekstu"/>
        <w:spacing w:lineRule="auto" w:line="360"/>
        <w:ind w:left="311" w:hanging="0"/>
        <w:rPr>
          <w:sz w:val="24"/>
          <w:szCs w:val="24"/>
        </w:rPr>
      </w:pPr>
      <w:r>
        <w:rPr>
          <w:sz w:val="24"/>
          <w:szCs w:val="24"/>
        </w:rPr>
        <w:t xml:space="preserve">3. </w:t>
      </w:r>
      <w:r>
        <w:rPr>
          <w:spacing w:val="55"/>
          <w:sz w:val="24"/>
          <w:szCs w:val="24"/>
        </w:rPr>
        <w:t xml:space="preserve"> </w:t>
      </w:r>
      <w:r>
        <w:rPr>
          <w:sz w:val="24"/>
          <w:szCs w:val="24"/>
        </w:rPr>
        <w:t>Załączniki:…………………………………………………………………………</w:t>
      </w:r>
    </w:p>
    <w:p>
      <w:pPr>
        <w:pStyle w:val="Tretekstu"/>
        <w:spacing w:before="6" w:after="0"/>
        <w:rPr>
          <w:sz w:val="31"/>
        </w:rPr>
      </w:pPr>
      <w:r>
        <w:rPr>
          <w:sz w:val="31"/>
        </w:rPr>
      </w:r>
    </w:p>
    <w:p>
      <w:pPr>
        <w:pStyle w:val="Tretekstu"/>
        <w:ind w:left="4956" w:right="107" w:firstLine="708"/>
        <w:rPr>
          <w:rFonts w:ascii="Times New Roman" w:hAnsi="Times New Roman" w:eastAsia="Times New Roman" w:cs="Times New Roman"/>
          <w:b/>
          <w:b/>
          <w:bCs/>
          <w:sz w:val="24"/>
          <w:szCs w:val="24"/>
          <w:lang w:eastAsia="pl-PL"/>
        </w:rPr>
      </w:pPr>
      <w:r>
        <w:rPr/>
        <w:t>……………………………</w:t>
      </w:r>
      <w:r>
        <w:rPr/>
        <w:t>..</w:t>
      </w:r>
    </w:p>
    <w:p>
      <w:pPr>
        <w:pStyle w:val="Normal"/>
        <w:spacing w:before="144" w:after="160"/>
        <w:ind w:right="1192" w:hanging="0"/>
        <w:jc w:val="right"/>
        <w:rPr>
          <w:rFonts w:ascii="Times New Roman" w:hAnsi="Times New Roman" w:cs="Times New Roman"/>
          <w:sz w:val="14"/>
        </w:rPr>
      </w:pPr>
      <w:r>
        <w:rPr>
          <w:rFonts w:cs="Times New Roman" w:ascii="Times New Roman" w:hAnsi="Times New Roman"/>
          <w:sz w:val="14"/>
        </w:rPr>
        <w:t xml:space="preserve">           </w:t>
      </w:r>
      <w:r>
        <w:rPr>
          <w:rFonts w:cs="Times New Roman" w:ascii="Times New Roman" w:hAnsi="Times New Roman"/>
          <w:sz w:val="14"/>
        </w:rPr>
        <w:t>(podpis wnioskodawcy)</w:t>
      </w:r>
    </w:p>
    <w:p>
      <w:pPr>
        <w:pStyle w:val="Tretekstu"/>
        <w:rPr>
          <w:sz w:val="14"/>
        </w:rPr>
      </w:pPr>
      <w:r>
        <w:rPr>
          <w:sz w:val="14"/>
        </w:rPr>
      </w:r>
    </w:p>
    <w:p>
      <w:pPr>
        <w:pStyle w:val="Tretekstu"/>
        <w:rPr>
          <w:sz w:val="14"/>
        </w:rPr>
      </w:pPr>
      <w:r>
        <w:rPr>
          <w:sz w:val="14"/>
        </w:rPr>
      </w:r>
    </w:p>
    <w:p>
      <w:pPr>
        <w:pStyle w:val="Tretekstu"/>
        <w:spacing w:before="81" w:after="0"/>
        <w:ind w:left="4956" w:hanging="0"/>
        <w:rPr>
          <w:rFonts w:ascii="Times New Roman" w:hAnsi="Times New Roman" w:eastAsia="Times New Roman" w:cs="Times New Roman"/>
          <w:b/>
          <w:b/>
          <w:bCs/>
          <w:sz w:val="24"/>
          <w:szCs w:val="24"/>
          <w:lang w:eastAsia="pl-PL"/>
        </w:rPr>
      </w:pPr>
      <w:r>
        <w:rPr/>
        <w:t>Wyrażam zgodę/nie wyrażam zgody*</w:t>
      </w:r>
    </w:p>
    <w:p>
      <w:pPr>
        <w:pStyle w:val="Tretekstu"/>
        <w:spacing w:before="10" w:after="0"/>
        <w:rPr>
          <w:sz w:val="21"/>
        </w:rPr>
      </w:pPr>
      <w:r>
        <w:rPr>
          <w:sz w:val="21"/>
        </w:rPr>
      </w:r>
    </w:p>
    <w:p>
      <w:pPr>
        <w:pStyle w:val="Tretekstu"/>
        <w:ind w:left="5959" w:right="107" w:hanging="0"/>
        <w:jc w:val="center"/>
        <w:rPr>
          <w:rFonts w:ascii="Times New Roman" w:hAnsi="Times New Roman" w:eastAsia="Times New Roman" w:cs="Times New Roman"/>
          <w:b/>
          <w:b/>
          <w:bCs/>
          <w:sz w:val="24"/>
          <w:szCs w:val="24"/>
          <w:lang w:eastAsia="pl-PL"/>
        </w:rPr>
      </w:pPr>
      <w:r>
        <w:rPr/>
        <w:t>……………………………</w:t>
      </w:r>
      <w:r>
        <w:rPr/>
        <w:t>..</w:t>
      </w:r>
    </w:p>
    <w:p>
      <w:pPr>
        <w:pStyle w:val="Tretekstu"/>
        <w:ind w:left="5959" w:right="107" w:hanging="0"/>
        <w:jc w:val="center"/>
        <w:rPr>
          <w:rFonts w:ascii="Times New Roman" w:hAnsi="Times New Roman" w:eastAsia="Times New Roman" w:cs="Times New Roman"/>
          <w:b/>
          <w:b/>
          <w:bCs/>
          <w:sz w:val="24"/>
          <w:szCs w:val="24"/>
          <w:lang w:eastAsia="pl-PL"/>
        </w:rPr>
      </w:pPr>
      <w:r>
        <w:rPr>
          <w:sz w:val="14"/>
        </w:rPr>
        <w:t>(podpis komornika)</w:t>
      </w:r>
    </w:p>
    <w:p>
      <w:pPr>
        <w:pStyle w:val="Tretekstu"/>
        <w:rPr>
          <w:sz w:val="14"/>
        </w:rPr>
      </w:pPr>
      <w:r>
        <w:rPr>
          <w:sz w:val="14"/>
        </w:rPr>
      </w:r>
    </w:p>
    <w:p>
      <w:pPr>
        <w:pStyle w:val="Tretekstu"/>
        <w:rPr>
          <w:sz w:val="14"/>
        </w:rPr>
      </w:pPr>
      <w:r>
        <w:rPr>
          <w:sz w:val="14"/>
        </w:rPr>
      </w:r>
    </w:p>
    <w:p>
      <w:pPr>
        <w:pStyle w:val="Tretekstu"/>
        <w:rPr>
          <w:sz w:val="14"/>
        </w:rPr>
      </w:pPr>
      <w:r>
        <w:rPr>
          <w:sz w:val="14"/>
        </w:rPr>
      </w:r>
    </w:p>
    <w:p>
      <w:pPr>
        <w:pStyle w:val="Normal"/>
        <w:spacing w:lineRule="auto" w:line="240" w:before="0" w:after="0"/>
        <w:rPr>
          <w:rFonts w:ascii="TimesNewRoman,Bold" w:hAnsi="TimesNewRoman,Bold" w:cs="TimesNewRoman,Bold"/>
          <w:b/>
          <w:b/>
          <w:bCs/>
          <w:sz w:val="24"/>
          <w:szCs w:val="24"/>
        </w:rPr>
      </w:pPr>
      <w:r>
        <w:rPr>
          <w:rFonts w:cs="TimesNewRoman,Bold" w:ascii="TimesNewRoman,Bold" w:hAnsi="TimesNewRoman,Bold"/>
          <w:b/>
          <w:bCs/>
          <w:sz w:val="24"/>
          <w:szCs w:val="24"/>
        </w:rPr>
      </w:r>
    </w:p>
    <w:p>
      <w:pPr>
        <w:pStyle w:val="Normal"/>
        <w:spacing w:lineRule="auto" w:line="240" w:before="0" w:after="0"/>
        <w:rPr>
          <w:rFonts w:ascii="TimesNewRoman,Bold" w:hAnsi="TimesNewRoman,Bold" w:cs="TimesNewRoman,Bold"/>
          <w:b/>
          <w:b/>
          <w:bCs/>
          <w:sz w:val="24"/>
          <w:szCs w:val="24"/>
        </w:rPr>
      </w:pPr>
      <w:r>
        <w:rPr>
          <w:rFonts w:cs="TimesNewRoman,Bold" w:ascii="TimesNewRoman,Bold" w:hAnsi="TimesNewRoman,Bold"/>
          <w:b/>
          <w:bCs/>
          <w:sz w:val="24"/>
          <w:szCs w:val="24"/>
        </w:rPr>
      </w:r>
    </w:p>
    <w:p>
      <w:pPr>
        <w:pStyle w:val="Normal"/>
        <w:spacing w:lineRule="auto" w:line="240" w:before="0" w:after="0"/>
        <w:rPr>
          <w:rFonts w:ascii="TimesNewRoman,Bold" w:hAnsi="TimesNewRoman,Bold" w:cs="TimesNewRoman,Bold"/>
          <w:b/>
          <w:b/>
          <w:bCs/>
          <w:sz w:val="24"/>
          <w:szCs w:val="24"/>
        </w:rPr>
      </w:pPr>
      <w:r>
        <w:rPr>
          <w:rFonts w:cs="TimesNewRoman,Bold" w:ascii="TimesNewRoman,Bold" w:hAnsi="TimesNewRoman,Bold"/>
          <w:b/>
          <w:bCs/>
          <w:sz w:val="24"/>
          <w:szCs w:val="24"/>
        </w:rPr>
      </w:r>
    </w:p>
    <w:p>
      <w:pPr>
        <w:pStyle w:val="Normal"/>
        <w:spacing w:lineRule="auto" w:line="240" w:before="0" w:after="0"/>
        <w:rPr>
          <w:rFonts w:ascii="Times New Roman" w:hAnsi="Times New Roman" w:eastAsia="Times New Roman" w:cs="Times New Roman"/>
          <w:b/>
          <w:b/>
          <w:bCs/>
          <w:sz w:val="24"/>
          <w:szCs w:val="24"/>
          <w:lang w:eastAsia="pl-PL"/>
        </w:rPr>
      </w:pPr>
      <w:r>
        <w:rPr>
          <w:rFonts w:cs="TimesNewRoman,Bold" w:ascii="TimesNewRoman,Bold" w:hAnsi="TimesNewRoman,Bold"/>
          <w:b/>
          <w:bCs/>
          <w:sz w:val="24"/>
          <w:szCs w:val="24"/>
        </w:rPr>
        <w:t xml:space="preserve">Zał. nr 2 </w:t>
      </w:r>
      <w:r>
        <w:rPr>
          <w:rFonts w:eastAsia="Times New Roman" w:cs="Times New Roman" w:ascii="Times New Roman" w:hAnsi="Times New Roman"/>
          <w:b/>
          <w:bCs/>
          <w:sz w:val="24"/>
          <w:szCs w:val="24"/>
          <w:lang w:eastAsia="pl-PL"/>
        </w:rPr>
        <w:t>Wzór wniosku o wydanie kserokopii z akt sprawy</w:t>
      </w:r>
    </w:p>
    <w:p>
      <w:pPr>
        <w:pStyle w:val="Normal"/>
        <w:spacing w:lineRule="auto" w:line="240" w:before="0" w:after="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40" w:before="0" w:after="0"/>
        <w:ind w:left="5780" w:hanging="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40" w:before="0" w:after="0"/>
        <w:rPr>
          <w:rFonts w:ascii="Times New Roman" w:hAnsi="Times New Roman" w:eastAsia="Times New Roman" w:cs="Times New Roman"/>
          <w:sz w:val="24"/>
        </w:rPr>
      </w:pPr>
      <w:r>
        <w:rPr>
          <w:rFonts w:eastAsia="Times New Roman" w:cs="Times New Roman" w:ascii="Times New Roman" w:hAnsi="Times New Roman"/>
          <w:color w:val="FF0000"/>
          <w:sz w:val="24"/>
        </w:rPr>
        <w:t xml:space="preserve">                                                                                            </w:t>
      </w:r>
      <w:r>
        <w:rPr>
          <w:rFonts w:eastAsia="Times New Roman" w:cs="Times New Roman" w:ascii="Times New Roman" w:hAnsi="Times New Roman"/>
          <w:color w:val="FF0000"/>
          <w:sz w:val="24"/>
        </w:rPr>
        <w:t>Inowrocław</w:t>
      </w:r>
      <w:r>
        <w:rPr>
          <w:rFonts w:eastAsia="Times New Roman" w:cs="Times New Roman" w:ascii="Times New Roman" w:hAnsi="Times New Roman"/>
          <w:sz w:val="24"/>
        </w:rPr>
        <w:t>, dnia …....……………..</w:t>
      </w:r>
    </w:p>
    <w:p>
      <w:pPr>
        <w:pStyle w:val="Normal"/>
        <w:spacing w:lineRule="auto" w:line="240" w:before="0" w:after="0"/>
        <w:rPr>
          <w:rFonts w:ascii="Times New Roman" w:hAnsi="Times New Roman" w:eastAsia="Times New Roman" w:cs="Times New Roman"/>
          <w:sz w:val="24"/>
        </w:rPr>
      </w:pPr>
      <w:r>
        <w:rPr>
          <w:rFonts w:eastAsia="Times New Roman" w:cs="Times New Roman" w:ascii="Times New Roman" w:hAnsi="Times New Roman"/>
          <w:sz w:val="24"/>
        </w:rPr>
        <w:t>.....................................................................</w:t>
      </w:r>
    </w:p>
    <w:p>
      <w:pPr>
        <w:pStyle w:val="Normal"/>
        <w:spacing w:lineRule="auto" w:line="240" w:before="0" w:after="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40" w:before="0" w:after="0"/>
        <w:rPr>
          <w:rFonts w:ascii="Times New Roman" w:hAnsi="Times New Roman" w:eastAsia="Times New Roman" w:cs="Times New Roman"/>
          <w:sz w:val="24"/>
        </w:rPr>
      </w:pPr>
      <w:r>
        <w:rPr>
          <w:rFonts w:eastAsia="Times New Roman" w:cs="Times New Roman" w:ascii="Times New Roman" w:hAnsi="Times New Roman"/>
          <w:sz w:val="24"/>
        </w:rPr>
        <w:t>.....................................................................</w:t>
      </w:r>
    </w:p>
    <w:p>
      <w:pPr>
        <w:pStyle w:val="Normal"/>
        <w:spacing w:lineRule="auto" w:line="240" w:before="0" w:after="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40" w:before="0" w:after="0"/>
        <w:rPr>
          <w:rFonts w:ascii="Times New Roman" w:hAnsi="Times New Roman" w:eastAsia="Times New Roman" w:cs="Times New Roman"/>
          <w:sz w:val="24"/>
        </w:rPr>
      </w:pPr>
      <w:r>
        <w:rPr>
          <w:rFonts w:eastAsia="Times New Roman" w:cs="Times New Roman" w:ascii="Times New Roman" w:hAnsi="Times New Roman"/>
          <w:sz w:val="24"/>
        </w:rPr>
        <w:t>......................................................................</w:t>
      </w:r>
    </w:p>
    <w:p>
      <w:pPr>
        <w:pStyle w:val="Normal"/>
        <w:spacing w:lineRule="auto" w:line="240" w:before="0" w:after="0"/>
        <w:rPr>
          <w:rFonts w:ascii="Times New Roman" w:hAnsi="Times New Roman" w:eastAsia="Arial" w:cs="Times New Roman"/>
          <w:b/>
          <w:b/>
          <w:sz w:val="16"/>
          <w:szCs w:val="16"/>
        </w:rPr>
      </w:pPr>
      <w:r>
        <w:rPr>
          <w:rFonts w:eastAsia="Arial" w:cs="Times New Roman" w:ascii="Times New Roman" w:hAnsi="Times New Roman"/>
          <w:b/>
          <w:sz w:val="16"/>
          <w:szCs w:val="16"/>
        </w:rPr>
        <w:t>(wnioskodawca /pełnomocnik – imi</w:t>
      </w:r>
      <w:r>
        <w:rPr>
          <w:rFonts w:eastAsia="Times New Roman" w:cs="Times New Roman" w:ascii="Times New Roman" w:hAnsi="Times New Roman"/>
          <w:b/>
          <w:sz w:val="16"/>
          <w:szCs w:val="16"/>
        </w:rPr>
        <w:t>ę</w:t>
      </w:r>
      <w:r>
        <w:rPr>
          <w:rFonts w:eastAsia="Arial" w:cs="Times New Roman" w:ascii="Times New Roman" w:hAnsi="Times New Roman"/>
          <w:b/>
          <w:sz w:val="16"/>
          <w:szCs w:val="16"/>
        </w:rPr>
        <w:t xml:space="preserve"> i nazwisko, adres)</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Tretekstu"/>
        <w:rPr>
          <w:rFonts w:eastAsia="Calibri" w:eastAsiaTheme="minorHAnsi"/>
          <w:b/>
          <w:b/>
          <w:bCs/>
          <w:color w:val="FF0000"/>
          <w:sz w:val="24"/>
          <w:szCs w:val="24"/>
          <w:lang w:eastAsia="en-US" w:bidi="ar-SA"/>
        </w:rPr>
      </w:pPr>
      <w:r>
        <w:rPr>
          <w:rFonts w:eastAsia="Calibri" w:eastAsiaTheme="minorHAnsi"/>
          <w:b/>
          <w:bCs/>
          <w:color w:val="FF0000"/>
          <w:sz w:val="24"/>
          <w:szCs w:val="24"/>
          <w:lang w:eastAsia="en-US" w:bidi="ar-SA"/>
        </w:rPr>
        <w:t xml:space="preserve">                                                           </w:t>
      </w:r>
    </w:p>
    <w:p>
      <w:pPr>
        <w:pStyle w:val="Tretekstu"/>
        <w:jc w:val="right"/>
        <w:rPr>
          <w:rFonts w:eastAsia="Calibri" w:eastAsiaTheme="minorHAnsi"/>
          <w:b/>
          <w:b/>
          <w:bCs/>
          <w:color w:val="FF0000"/>
          <w:sz w:val="24"/>
          <w:szCs w:val="24"/>
          <w:lang w:eastAsia="en-US" w:bidi="ar-SA"/>
        </w:rPr>
      </w:pPr>
      <w:r>
        <w:rPr>
          <w:rFonts w:eastAsia="Calibri" w:eastAsiaTheme="minorHAnsi"/>
          <w:b/>
          <w:bCs/>
          <w:color w:val="FF0000"/>
          <w:sz w:val="24"/>
          <w:szCs w:val="24"/>
          <w:lang w:eastAsia="en-US" w:bidi="ar-SA"/>
        </w:rPr>
        <w:t xml:space="preserve">                                                           </w:t>
      </w:r>
      <w:r>
        <w:rPr>
          <w:rFonts w:eastAsia="Calibri" w:eastAsiaTheme="minorHAnsi"/>
          <w:b/>
          <w:bCs/>
          <w:color w:val="FF0000"/>
          <w:sz w:val="24"/>
          <w:szCs w:val="24"/>
          <w:lang w:eastAsia="en-US" w:bidi="ar-SA"/>
        </w:rPr>
        <w:t>Komornik Sądowy przy Sądzie Rejonowym w Inowrocławiu Monika Kozłowska</w:t>
      </w:r>
    </w:p>
    <w:p>
      <w:pPr>
        <w:pStyle w:val="Tretekstu"/>
        <w:jc w:val="right"/>
        <w:rPr>
          <w:rFonts w:eastAsia="Calibri" w:eastAsiaTheme="minorHAnsi"/>
          <w:b/>
          <w:b/>
          <w:bCs/>
          <w:color w:val="FF0000"/>
          <w:sz w:val="24"/>
          <w:szCs w:val="24"/>
          <w:lang w:eastAsia="en-US" w:bidi="ar-SA"/>
        </w:rPr>
      </w:pPr>
      <w:r>
        <w:rPr>
          <w:rFonts w:eastAsia="Calibri" w:eastAsiaTheme="minorHAnsi"/>
          <w:b/>
          <w:bCs/>
          <w:color w:val="FF0000"/>
          <w:sz w:val="24"/>
          <w:szCs w:val="24"/>
          <w:lang w:eastAsia="en-US" w:bidi="ar-SA"/>
        </w:rPr>
        <w:t>Kancelaria Komornicza nr VII w Inowrocławiu</w:t>
      </w:r>
    </w:p>
    <w:p>
      <w:pPr>
        <w:pStyle w:val="Tretekstu"/>
        <w:jc w:val="right"/>
        <w:rPr>
          <w:rFonts w:eastAsia="Calibri" w:eastAsiaTheme="minorHAnsi"/>
          <w:b/>
          <w:b/>
          <w:bCs/>
          <w:color w:val="FF0000"/>
          <w:sz w:val="24"/>
          <w:szCs w:val="24"/>
          <w:lang w:eastAsia="en-US" w:bidi="ar-SA"/>
        </w:rPr>
      </w:pPr>
      <w:r>
        <w:rPr>
          <w:rFonts w:eastAsia="Calibri" w:eastAsiaTheme="minorHAnsi"/>
          <w:b/>
          <w:bCs/>
          <w:color w:val="FF0000"/>
          <w:sz w:val="24"/>
          <w:szCs w:val="24"/>
          <w:lang w:eastAsia="en-US" w:bidi="ar-SA"/>
        </w:rPr>
        <w:t>ul. Królowej Jadwigi 14/3, 88-100 Inowrocław</w:t>
      </w:r>
    </w:p>
    <w:p>
      <w:pPr>
        <w:pStyle w:val="Tretekstu"/>
        <w:jc w:val="right"/>
        <w:rPr>
          <w:sz w:val="24"/>
        </w:rPr>
      </w:pPr>
      <w:r>
        <w:rPr>
          <w:sz w:val="24"/>
        </w:rPr>
      </w:r>
    </w:p>
    <w:p>
      <w:pPr>
        <w:pStyle w:val="Normal"/>
        <w:spacing w:lineRule="auto" w:line="240" w:before="0" w:after="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40" w:before="0" w:after="0"/>
        <w:ind w:left="2832" w:right="20" w:firstLine="708"/>
        <w:rPr>
          <w:rFonts w:ascii="Times New Roman" w:hAnsi="Times New Roman" w:eastAsia="Arial" w:cs="Times New Roman"/>
          <w:b/>
          <w:b/>
          <w:sz w:val="28"/>
          <w:szCs w:val="28"/>
        </w:rPr>
      </w:pPr>
      <w:r>
        <w:rPr>
          <w:rFonts w:eastAsia="Arial" w:cs="Times New Roman" w:ascii="Times New Roman" w:hAnsi="Times New Roman"/>
          <w:b/>
          <w:sz w:val="28"/>
          <w:szCs w:val="28"/>
        </w:rPr>
        <w:t xml:space="preserve">     </w:t>
      </w:r>
      <w:r>
        <w:rPr>
          <w:rFonts w:eastAsia="Arial" w:cs="Times New Roman" w:ascii="Times New Roman" w:hAnsi="Times New Roman"/>
          <w:b/>
          <w:sz w:val="28"/>
          <w:szCs w:val="28"/>
        </w:rPr>
        <w:t>WNIOSEK</w:t>
      </w:r>
    </w:p>
    <w:p>
      <w:pPr>
        <w:pStyle w:val="Normal"/>
        <w:spacing w:lineRule="auto" w:line="240" w:before="0" w:after="0"/>
        <w:ind w:right="20" w:hanging="0"/>
        <w:jc w:val="center"/>
        <w:rPr>
          <w:rFonts w:ascii="Times New Roman" w:hAnsi="Times New Roman" w:eastAsia="Arial" w:cs="Times New Roman"/>
          <w:b/>
          <w:b/>
          <w:sz w:val="28"/>
          <w:szCs w:val="28"/>
        </w:rPr>
      </w:pPr>
      <w:r>
        <w:rPr>
          <w:rFonts w:eastAsia="Arial" w:cs="Times New Roman" w:ascii="Times New Roman" w:hAnsi="Times New Roman"/>
          <w:b/>
          <w:sz w:val="28"/>
          <w:szCs w:val="28"/>
        </w:rPr>
        <w:t>O WYDANIE KSEROKOPII</w:t>
      </w:r>
    </w:p>
    <w:p>
      <w:pPr>
        <w:pStyle w:val="Normal"/>
        <w:spacing w:lineRule="auto" w:line="240" w:before="0" w:after="0"/>
        <w:ind w:right="20" w:hanging="0"/>
        <w:jc w:val="center"/>
        <w:rPr>
          <w:rFonts w:ascii="Times New Roman" w:hAnsi="Times New Roman" w:eastAsia="Arial" w:cs="Times New Roman"/>
          <w:b/>
          <w:b/>
          <w:sz w:val="28"/>
          <w:szCs w:val="28"/>
        </w:rPr>
      </w:pPr>
      <w:r>
        <w:rPr>
          <w:rFonts w:eastAsia="Arial" w:cs="Times New Roman" w:ascii="Times New Roman" w:hAnsi="Times New Roman"/>
          <w:b/>
          <w:sz w:val="28"/>
          <w:szCs w:val="28"/>
        </w:rPr>
        <w:t>Z AKT SPRAWY</w:t>
      </w:r>
    </w:p>
    <w:p>
      <w:pPr>
        <w:pStyle w:val="Normal"/>
        <w:spacing w:lineRule="auto" w:line="240" w:before="0" w:after="0"/>
        <w:rPr>
          <w:rFonts w:ascii="Times New Roman" w:hAnsi="Times New Roman" w:eastAsia="Times New Roman" w:cs="Times New Roman"/>
          <w:sz w:val="28"/>
        </w:rPr>
      </w:pPr>
      <w:r>
        <w:rPr>
          <w:rFonts w:eastAsia="Times New Roman" w:cs="Times New Roman" w:ascii="Times New Roman" w:hAnsi="Times New Roman"/>
          <w:sz w:val="28"/>
        </w:rPr>
      </w:r>
    </w:p>
    <w:p>
      <w:pPr>
        <w:pStyle w:val="Normal"/>
        <w:spacing w:lineRule="auto" w:line="240" w:before="0" w:after="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Wnoszę o wydanie kserokopii dokumentów znajdujących się na karcie/kartach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nr......................……….................................................................................................................</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z akt sprawy sądowej o sygn.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dotyczącej postępowania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w:t>
      </w:r>
    </w:p>
    <w:p>
      <w:pPr>
        <w:pStyle w:val="Normal"/>
        <w:tabs>
          <w:tab w:val="clear" w:pos="708"/>
          <w:tab w:val="left" w:pos="1760" w:leader="none"/>
        </w:tabs>
        <w:spacing w:lineRule="auto" w:line="240" w:before="0" w:after="0"/>
        <w:ind w:left="1760" w:hanging="0"/>
        <w:rPr>
          <w:rFonts w:ascii="Times New Roman" w:hAnsi="Times New Roman" w:eastAsia="Arial" w:cs="Times New Roman"/>
          <w:b/>
          <w:b/>
          <w:sz w:val="24"/>
          <w:szCs w:val="24"/>
        </w:rPr>
      </w:pPr>
      <w:r>
        <w:rPr>
          <w:rFonts w:eastAsia="Arial" w:cs="Times New Roman" w:ascii="Times New Roman" w:hAnsi="Times New Roman"/>
          <w:b/>
          <w:sz w:val="24"/>
          <w:szCs w:val="24"/>
        </w:rPr>
        <w:t xml:space="preserve">                 </w:t>
      </w:r>
      <w:r>
        <w:rPr>
          <w:rFonts w:eastAsia="Arial" w:cs="Times New Roman" w:ascii="Times New Roman" w:hAnsi="Times New Roman"/>
          <w:b/>
          <w:sz w:val="24"/>
          <w:szCs w:val="24"/>
        </w:rPr>
        <w:t>(nale</w:t>
      </w:r>
      <w:r>
        <w:rPr>
          <w:rFonts w:eastAsia="Times New Roman" w:cs="Times New Roman" w:ascii="Times New Roman" w:hAnsi="Times New Roman"/>
          <w:b/>
          <w:sz w:val="24"/>
          <w:szCs w:val="24"/>
        </w:rPr>
        <w:t>ż</w:t>
      </w:r>
      <w:r>
        <w:rPr>
          <w:rFonts w:eastAsia="Arial" w:cs="Times New Roman" w:ascii="Times New Roman" w:hAnsi="Times New Roman"/>
          <w:b/>
          <w:sz w:val="24"/>
          <w:szCs w:val="24"/>
        </w:rPr>
        <w:t>y wskaza</w:t>
      </w:r>
      <w:r>
        <w:rPr>
          <w:rFonts w:eastAsia="Times New Roman" w:cs="Times New Roman" w:ascii="Times New Roman" w:hAnsi="Times New Roman"/>
          <w:b/>
          <w:sz w:val="24"/>
          <w:szCs w:val="24"/>
        </w:rPr>
        <w:t>ć</w:t>
      </w:r>
      <w:r>
        <w:rPr>
          <w:rFonts w:eastAsia="Arial" w:cs="Times New Roman" w:ascii="Times New Roman" w:hAnsi="Times New Roman"/>
          <w:b/>
          <w:sz w:val="24"/>
          <w:szCs w:val="24"/>
        </w:rPr>
        <w:t xml:space="preserve"> strony post</w:t>
      </w:r>
      <w:r>
        <w:rPr>
          <w:rFonts w:eastAsia="Times New Roman" w:cs="Times New Roman" w:ascii="Times New Roman" w:hAnsi="Times New Roman"/>
          <w:b/>
          <w:sz w:val="24"/>
          <w:szCs w:val="24"/>
        </w:rPr>
        <w:t>ę</w:t>
      </w:r>
      <w:r>
        <w:rPr>
          <w:rFonts w:eastAsia="Arial" w:cs="Times New Roman" w:ascii="Times New Roman" w:hAnsi="Times New Roman"/>
          <w:b/>
          <w:sz w:val="24"/>
          <w:szCs w:val="24"/>
        </w:rPr>
        <w:t>powania)</w:t>
      </w:r>
    </w:p>
    <w:p>
      <w:pPr>
        <w:pStyle w:val="Normal"/>
        <w:spacing w:lineRule="auto" w:line="240" w:before="0" w:after="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40" w:before="0" w:after="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40" w:before="0" w:after="0"/>
        <w:ind w:left="4960" w:hanging="0"/>
        <w:rPr>
          <w:rFonts w:ascii="Times New Roman" w:hAnsi="Times New Roman" w:eastAsia="Times New Roman" w:cs="Times New Roman"/>
          <w:sz w:val="36"/>
        </w:rPr>
      </w:pPr>
      <w:r>
        <w:rPr>
          <w:rFonts w:eastAsia="Times New Roman" w:cs="Times New Roman" w:ascii="Times New Roman" w:hAnsi="Times New Roman"/>
          <w:sz w:val="36"/>
        </w:rPr>
        <w:t>______________________</w:t>
      </w:r>
    </w:p>
    <w:p>
      <w:pPr>
        <w:pStyle w:val="Normal"/>
        <w:spacing w:lineRule="auto" w:line="240" w:before="0" w:after="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40" w:before="0" w:after="0"/>
        <w:ind w:left="5660" w:hanging="0"/>
        <w:rPr>
          <w:rFonts w:ascii="Times New Roman" w:hAnsi="Times New Roman" w:eastAsia="Arial" w:cs="Times New Roman"/>
          <w:b/>
          <w:b/>
          <w:sz w:val="18"/>
        </w:rPr>
      </w:pPr>
      <w:r>
        <w:rPr>
          <w:rFonts w:eastAsia="Arial" w:cs="Times New Roman" w:ascii="Times New Roman" w:hAnsi="Times New Roman"/>
          <w:b/>
          <w:sz w:val="18"/>
        </w:rPr>
        <w:t>(podpis wnioskodawcy/pełnomocnika )</w:t>
      </w:r>
    </w:p>
    <w:p>
      <w:pPr>
        <w:pStyle w:val="Normal"/>
        <w:spacing w:lineRule="auto" w:line="240" w:before="0" w:after="0"/>
        <w:rPr>
          <w:rFonts w:ascii="Times New Roman" w:hAnsi="Times New Roman" w:eastAsia="Times New Roman" w:cs="Times New Roman"/>
          <w:sz w:val="24"/>
        </w:rPr>
      </w:pPr>
      <w:r>
        <w:rPr>
          <w:rFonts w:eastAsia="Times New Roman" w:cs="Times New Roman" w:ascii="Times New Roman" w:hAnsi="Times New Roman"/>
          <w:sz w:val="24"/>
        </w:rPr>
      </w:r>
    </w:p>
    <w:p>
      <w:pPr>
        <w:pStyle w:val="Normal"/>
        <w:tabs>
          <w:tab w:val="clear" w:pos="708"/>
          <w:tab w:val="left" w:pos="80" w:leader="none"/>
        </w:tabs>
        <w:spacing w:lineRule="auto" w:line="240" w:before="0" w:after="0"/>
        <w:ind w:right="20" w:hanging="0"/>
        <w:rPr>
          <w:rFonts w:ascii="Times New Roman" w:hAnsi="Times New Roman" w:eastAsia="Arial" w:cs="Times New Roman"/>
          <w:b/>
          <w:b/>
          <w:i/>
          <w:i/>
          <w:sz w:val="17"/>
        </w:rPr>
      </w:pPr>
      <w:r>
        <w:rPr>
          <w:rFonts w:eastAsia="Arial" w:cs="Times New Roman" w:ascii="Times New Roman" w:hAnsi="Times New Roman"/>
          <w:b/>
          <w:i/>
        </w:rPr>
        <w:t>(</w:t>
      </w:r>
      <w:r>
        <w:rPr>
          <w:rFonts w:eastAsia="Arial" w:cs="Times New Roman" w:ascii="Times New Roman" w:hAnsi="Times New Roman"/>
          <w:b/>
          <w:i/>
          <w:sz w:val="20"/>
          <w:szCs w:val="20"/>
        </w:rPr>
        <w:t>wła</w:t>
      </w:r>
      <w:r>
        <w:rPr>
          <w:rFonts w:eastAsia="Times New Roman" w:cs="Times New Roman" w:ascii="Times New Roman" w:hAnsi="Times New Roman"/>
          <w:b/>
          <w:i/>
          <w:sz w:val="20"/>
          <w:szCs w:val="20"/>
        </w:rPr>
        <w:t>ś</w:t>
      </w:r>
      <w:r>
        <w:rPr>
          <w:rFonts w:eastAsia="Arial" w:cs="Times New Roman" w:ascii="Times New Roman" w:hAnsi="Times New Roman"/>
          <w:b/>
          <w:i/>
          <w:sz w:val="20"/>
          <w:szCs w:val="20"/>
        </w:rPr>
        <w:t>ciwe podkre</w:t>
      </w:r>
      <w:r>
        <w:rPr>
          <w:rFonts w:eastAsia="Times New Roman" w:cs="Times New Roman" w:ascii="Times New Roman" w:hAnsi="Times New Roman"/>
          <w:b/>
          <w:i/>
          <w:sz w:val="20"/>
          <w:szCs w:val="20"/>
        </w:rPr>
        <w:t>ś</w:t>
      </w:r>
      <w:r>
        <w:rPr>
          <w:rFonts w:eastAsia="Arial" w:cs="Times New Roman" w:ascii="Times New Roman" w:hAnsi="Times New Roman"/>
          <w:b/>
          <w:i/>
          <w:sz w:val="20"/>
          <w:szCs w:val="20"/>
        </w:rPr>
        <w:t>li</w:t>
      </w:r>
      <w:r>
        <w:rPr>
          <w:rFonts w:eastAsia="Times New Roman" w:cs="Times New Roman" w:ascii="Times New Roman" w:hAnsi="Times New Roman"/>
          <w:b/>
          <w:i/>
          <w:sz w:val="20"/>
          <w:szCs w:val="20"/>
        </w:rPr>
        <w:t>ć</w:t>
      </w:r>
      <w:r>
        <w:rPr>
          <w:rFonts w:eastAsia="Times New Roman" w:cs="Times New Roman" w:ascii="Times New Roman" w:hAnsi="Times New Roman"/>
          <w:b/>
          <w:sz w:val="20"/>
          <w:szCs w:val="20"/>
        </w:rPr>
        <w:t xml:space="preserve"> </w:t>
      </w:r>
      <w:r>
        <w:rPr>
          <w:rFonts w:eastAsia="Arial" w:cs="Times New Roman" w:ascii="Times New Roman" w:hAnsi="Times New Roman"/>
          <w:b/>
          <w:i/>
          <w:sz w:val="20"/>
          <w:szCs w:val="20"/>
        </w:rPr>
        <w:t>b</w:t>
      </w:r>
      <w:r>
        <w:rPr>
          <w:rFonts w:eastAsia="Times New Roman" w:cs="Times New Roman" w:ascii="Times New Roman" w:hAnsi="Times New Roman"/>
          <w:b/>
          <w:i/>
          <w:sz w:val="20"/>
          <w:szCs w:val="20"/>
        </w:rPr>
        <w:t>ą</w:t>
      </w:r>
      <w:r>
        <w:rPr>
          <w:rFonts w:eastAsia="Arial" w:cs="Times New Roman" w:ascii="Times New Roman" w:hAnsi="Times New Roman"/>
          <w:b/>
          <w:i/>
          <w:sz w:val="20"/>
          <w:szCs w:val="20"/>
        </w:rPr>
        <w:t>d</w:t>
      </w:r>
      <w:r>
        <w:rPr>
          <w:rFonts w:eastAsia="Times New Roman" w:cs="Times New Roman" w:ascii="Times New Roman" w:hAnsi="Times New Roman"/>
          <w:b/>
          <w:i/>
          <w:sz w:val="20"/>
          <w:szCs w:val="20"/>
        </w:rPr>
        <w:t>ź</w:t>
      </w:r>
      <w:r>
        <w:rPr>
          <w:rFonts w:eastAsia="Arial" w:cs="Times New Roman" w:ascii="Times New Roman" w:hAnsi="Times New Roman"/>
          <w:b/>
          <w:i/>
          <w:sz w:val="20"/>
          <w:szCs w:val="20"/>
        </w:rPr>
        <w:t xml:space="preserve"> wypełni</w:t>
      </w:r>
      <w:r>
        <w:rPr>
          <w:rFonts w:eastAsia="Times New Roman" w:cs="Times New Roman" w:ascii="Times New Roman" w:hAnsi="Times New Roman"/>
          <w:b/>
          <w:i/>
          <w:sz w:val="20"/>
          <w:szCs w:val="20"/>
        </w:rPr>
        <w:t>ć</w:t>
      </w:r>
      <w:r>
        <w:rPr>
          <w:rFonts w:eastAsia="Arial" w:cs="Times New Roman" w:ascii="Times New Roman" w:hAnsi="Times New Roman"/>
          <w:b/>
          <w:i/>
          <w:sz w:val="17"/>
        </w:rPr>
        <w:t>)</w:t>
      </w:r>
    </w:p>
    <w:p>
      <w:pPr>
        <w:pStyle w:val="Normal"/>
        <w:spacing w:lineRule="auto" w:line="240" w:before="0" w:after="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40" w:before="0" w:after="0"/>
        <w:rPr>
          <w:rFonts w:ascii="Times New Roman" w:hAnsi="Times New Roman" w:eastAsia="Times New Roman" w:cs="Times New Roman"/>
          <w:bCs/>
        </w:rPr>
      </w:pPr>
      <w:r>
        <w:rPr>
          <w:rFonts w:eastAsia="Arial" w:cs="Times New Roman" w:ascii="Times New Roman" w:hAnsi="Times New Roman"/>
          <w:bCs/>
        </w:rPr>
        <w:t>odbiór osobisty - w przypadku braku odbioru osobistego podaj</w:t>
      </w:r>
      <w:r>
        <w:rPr>
          <w:rFonts w:eastAsia="Times New Roman" w:cs="Times New Roman" w:ascii="Times New Roman" w:hAnsi="Times New Roman"/>
          <w:bCs/>
        </w:rPr>
        <w:t>ę</w:t>
      </w:r>
      <w:r>
        <w:rPr>
          <w:rFonts w:eastAsia="Arial" w:cs="Times New Roman" w:ascii="Times New Roman" w:hAnsi="Times New Roman"/>
          <w:bCs/>
        </w:rPr>
        <w:t xml:space="preserve"> adres do dor</w:t>
      </w:r>
      <w:r>
        <w:rPr>
          <w:rFonts w:eastAsia="Times New Roman" w:cs="Times New Roman" w:ascii="Times New Roman" w:hAnsi="Times New Roman"/>
          <w:bCs/>
        </w:rPr>
        <w:t>ę</w:t>
      </w:r>
      <w:r>
        <w:rPr>
          <w:rFonts w:eastAsia="Arial" w:cs="Times New Roman" w:ascii="Times New Roman" w:hAnsi="Times New Roman"/>
          <w:bCs/>
        </w:rPr>
        <w:t>cze</w:t>
      </w:r>
      <w:r>
        <w:rPr>
          <w:rFonts w:eastAsia="Times New Roman" w:cs="Times New Roman" w:ascii="Times New Roman" w:hAnsi="Times New Roman"/>
          <w:bCs/>
        </w:rPr>
        <w:t>ń</w:t>
      </w:r>
    </w:p>
    <w:p>
      <w:pPr>
        <w:pStyle w:val="Normal"/>
        <w:spacing w:lineRule="auto" w:line="240" w:before="0" w:after="0"/>
        <w:rPr>
          <w:rFonts w:ascii="Times New Roman" w:hAnsi="Times New Roman" w:eastAsia="Times New Roman" w:cs="Times New Roman"/>
          <w:bCs/>
        </w:rPr>
      </w:pPr>
      <w:r>
        <w:rPr>
          <w:rFonts w:eastAsia="Times New Roman" w:cs="Times New Roman" w:ascii="Times New Roman" w:hAnsi="Times New Roman"/>
          <w:bCs/>
        </w:rPr>
      </w:r>
    </w:p>
    <w:p>
      <w:pPr>
        <w:pStyle w:val="Normal"/>
        <w:spacing w:lineRule="auto" w:line="240" w:before="0" w:after="0"/>
        <w:rPr>
          <w:rFonts w:ascii="Times New Roman" w:hAnsi="Times New Roman" w:eastAsia="Arial" w:cs="Times New Roman"/>
          <w:bCs/>
        </w:rPr>
      </w:pPr>
      <w:r>
        <w:rPr>
          <w:rFonts w:eastAsia="Arial" w:cs="Times New Roman" w:ascii="Times New Roman" w:hAnsi="Times New Roman"/>
          <w:bCs/>
        </w:rPr>
        <w:t>...............................................................................................…………………………………….</w:t>
      </w:r>
    </w:p>
    <w:p>
      <w:pPr>
        <w:pStyle w:val="Normal"/>
        <w:spacing w:lineRule="auto" w:line="240" w:before="0" w:after="0"/>
        <w:rPr>
          <w:rFonts w:ascii="Times New Roman" w:hAnsi="Times New Roman" w:eastAsia="Times New Roman" w:cs="Times New Roman"/>
          <w:bCs/>
        </w:rPr>
      </w:pPr>
      <w:r>
        <w:rPr>
          <w:rFonts w:eastAsia="Times New Roman" w:cs="Times New Roman" w:ascii="Times New Roman" w:hAnsi="Times New Roman"/>
          <w:bCs/>
        </w:rPr>
      </w:r>
    </w:p>
    <w:p>
      <w:pPr>
        <w:pStyle w:val="Normal"/>
        <w:spacing w:lineRule="auto" w:line="240" w:before="0" w:after="0"/>
        <w:rPr>
          <w:bCs/>
          <w:sz w:val="14"/>
        </w:rPr>
      </w:pPr>
      <w:r>
        <w:rPr>
          <w:rFonts w:eastAsia="Arial" w:cs="Times New Roman" w:ascii="Times New Roman" w:hAnsi="Times New Roman"/>
          <w:bCs/>
        </w:rPr>
        <w:t>prosz</w:t>
      </w:r>
      <w:r>
        <w:rPr>
          <w:rFonts w:eastAsia="Times New Roman" w:cs="Times New Roman" w:ascii="Times New Roman" w:hAnsi="Times New Roman"/>
          <w:bCs/>
        </w:rPr>
        <w:t>ę</w:t>
      </w:r>
      <w:r>
        <w:rPr>
          <w:rFonts w:eastAsia="Arial" w:cs="Times New Roman" w:ascii="Times New Roman" w:hAnsi="Times New Roman"/>
          <w:bCs/>
        </w:rPr>
        <w:t xml:space="preserve"> zawiadomi</w:t>
      </w:r>
      <w:r>
        <w:rPr>
          <w:rFonts w:eastAsia="Times New Roman" w:cs="Times New Roman" w:ascii="Times New Roman" w:hAnsi="Times New Roman"/>
          <w:bCs/>
        </w:rPr>
        <w:t>ć</w:t>
      </w:r>
      <w:r>
        <w:rPr>
          <w:rFonts w:eastAsia="Arial" w:cs="Times New Roman" w:ascii="Times New Roman" w:hAnsi="Times New Roman"/>
          <w:bCs/>
        </w:rPr>
        <w:t xml:space="preserve"> mnie telefonicznie o terminie odbioru, nr tel.: ...……………………………</w:t>
      </w:r>
    </w:p>
    <w:p>
      <w:pPr>
        <w:pStyle w:val="Tretekstu"/>
        <w:spacing w:before="81" w:after="0"/>
        <w:rPr>
          <w:b/>
          <w:b/>
          <w:bCs/>
          <w:sz w:val="24"/>
          <w:szCs w:val="24"/>
        </w:rPr>
      </w:pPr>
      <w:r>
        <w:rPr>
          <w:rFonts w:cs="TimesNewRoman,Bold" w:ascii="TimesNewRoman,Bold" w:hAnsi="TimesNewRoman,Bold"/>
          <w:b/>
          <w:bCs/>
          <w:sz w:val="24"/>
          <w:szCs w:val="24"/>
        </w:rPr>
        <w:t xml:space="preserve">Zał. nr 3 </w:t>
      </w:r>
      <w:r>
        <w:rPr>
          <w:b/>
          <w:bCs/>
          <w:sz w:val="24"/>
          <w:szCs w:val="24"/>
        </w:rPr>
        <w:t>Wzór wniosku na wykonanie fotokopii akt egzekucyjnych</w:t>
      </w:r>
    </w:p>
    <w:p>
      <w:pPr>
        <w:pStyle w:val="Tretekstu"/>
        <w:spacing w:before="89" w:after="0"/>
        <w:ind w:left="4248" w:firstLine="708"/>
        <w:rPr>
          <w:color w:val="FF0000"/>
          <w:sz w:val="24"/>
        </w:rPr>
      </w:pPr>
      <w:r>
        <w:rPr>
          <w:color w:val="FF0000"/>
          <w:sz w:val="24"/>
        </w:rPr>
      </w:r>
    </w:p>
    <w:p>
      <w:pPr>
        <w:pStyle w:val="Tretekstu"/>
        <w:spacing w:before="89" w:after="0"/>
        <w:ind w:left="4956" w:hanging="0"/>
        <w:rPr>
          <w:rFonts w:ascii="Times New Roman" w:hAnsi="Times New Roman" w:eastAsia="Times New Roman" w:cs="Times New Roman"/>
          <w:b/>
          <w:b/>
          <w:bCs/>
          <w:sz w:val="24"/>
          <w:szCs w:val="24"/>
          <w:lang w:eastAsia="pl-PL"/>
        </w:rPr>
      </w:pPr>
      <w:r>
        <w:rPr>
          <w:color w:val="FF0000"/>
          <w:sz w:val="24"/>
        </w:rPr>
        <w:t xml:space="preserve">          </w:t>
      </w:r>
      <w:r>
        <w:rPr>
          <w:color w:val="FF0000"/>
          <w:sz w:val="24"/>
        </w:rPr>
        <w:t>Inowrocław</w:t>
      </w:r>
      <w:r>
        <w:rPr/>
        <w:t>, dnia………………..</w:t>
      </w:r>
    </w:p>
    <w:p>
      <w:pPr>
        <w:pStyle w:val="Tretekstu"/>
        <w:spacing w:before="4" w:after="0"/>
        <w:rPr>
          <w:sz w:val="17"/>
        </w:rPr>
      </w:pPr>
      <w:r>
        <w:rPr>
          <w:sz w:val="17"/>
        </w:rPr>
      </w:r>
    </w:p>
    <w:p>
      <w:pPr>
        <w:pStyle w:val="Tretekstu"/>
        <w:spacing w:before="89" w:after="0"/>
        <w:ind w:left="256" w:hanging="0"/>
        <w:rPr>
          <w:rFonts w:ascii="Times New Roman" w:hAnsi="Times New Roman" w:eastAsia="Times New Roman" w:cs="Times New Roman"/>
          <w:b/>
          <w:b/>
          <w:bCs/>
          <w:sz w:val="24"/>
          <w:szCs w:val="24"/>
          <w:lang w:eastAsia="pl-PL"/>
        </w:rPr>
      </w:pPr>
      <w:r>
        <w:rPr/>
        <w:t>………………………</w:t>
      </w:r>
      <w:r>
        <w:rPr/>
        <w:t>.</w:t>
      </w:r>
    </w:p>
    <w:p>
      <w:pPr>
        <w:pStyle w:val="Tretekstu"/>
        <w:spacing w:before="10" w:after="0"/>
        <w:rPr>
          <w:sz w:val="24"/>
        </w:rPr>
      </w:pPr>
      <w:r>
        <w:rPr>
          <w:sz w:val="24"/>
        </w:rPr>
      </w:r>
    </w:p>
    <w:p>
      <w:pPr>
        <w:pStyle w:val="Tretekstu"/>
        <w:ind w:left="256" w:hanging="0"/>
        <w:rPr>
          <w:rFonts w:ascii="Times New Roman" w:hAnsi="Times New Roman" w:eastAsia="Times New Roman" w:cs="Times New Roman"/>
          <w:b/>
          <w:b/>
          <w:bCs/>
          <w:sz w:val="24"/>
          <w:szCs w:val="24"/>
          <w:lang w:eastAsia="pl-PL"/>
        </w:rPr>
      </w:pPr>
      <w:r>
        <w:rPr/>
        <w:t>………………………</w:t>
      </w:r>
      <w:r>
        <w:rPr/>
        <w:t>.</w:t>
      </w:r>
    </w:p>
    <w:p>
      <w:pPr>
        <w:pStyle w:val="Tretekstu"/>
        <w:spacing w:before="1" w:after="0"/>
        <w:rPr>
          <w:rFonts w:ascii="Times New Roman" w:hAnsi="Times New Roman" w:eastAsia="Times New Roman" w:cs="Times New Roman"/>
          <w:b/>
          <w:b/>
          <w:bCs/>
          <w:sz w:val="24"/>
          <w:szCs w:val="24"/>
          <w:lang w:eastAsia="pl-PL"/>
        </w:rPr>
      </w:pPr>
      <w:r>
        <w:rPr/>
      </w:r>
    </w:p>
    <w:p>
      <w:pPr>
        <w:pStyle w:val="Tretekstu"/>
        <w:ind w:left="256" w:hanging="0"/>
        <w:rPr>
          <w:rFonts w:ascii="Times New Roman" w:hAnsi="Times New Roman" w:eastAsia="Times New Roman" w:cs="Times New Roman"/>
          <w:b/>
          <w:b/>
          <w:bCs/>
          <w:sz w:val="24"/>
          <w:szCs w:val="24"/>
          <w:lang w:eastAsia="pl-PL"/>
        </w:rPr>
      </w:pPr>
      <w:r>
        <w:rPr/>
        <w:t>………………………</w:t>
      </w:r>
      <w:r>
        <w:rPr/>
        <w:t>.</w:t>
      </w:r>
    </w:p>
    <w:p>
      <w:pPr>
        <w:pStyle w:val="Normal"/>
        <w:spacing w:before="3" w:after="160"/>
        <w:ind w:left="256" w:hanging="0"/>
        <w:rPr>
          <w:rFonts w:ascii="Times New Roman" w:hAnsi="Times New Roman" w:cs="Times New Roman"/>
          <w:sz w:val="14"/>
        </w:rPr>
      </w:pPr>
      <w:r>
        <w:rPr>
          <w:rFonts w:cs="Times New Roman" w:ascii="Times New Roman" w:hAnsi="Times New Roman"/>
          <w:sz w:val="14"/>
        </w:rPr>
        <w:t>(imię, nazwisko, adres wnioskodawcy)</w:t>
      </w:r>
    </w:p>
    <w:p>
      <w:pPr>
        <w:pStyle w:val="Tretekstu"/>
        <w:rPr>
          <w:sz w:val="20"/>
        </w:rPr>
      </w:pPr>
      <w:r>
        <w:rPr>
          <w:sz w:val="20"/>
        </w:rPr>
      </w:r>
    </w:p>
    <w:p>
      <w:pPr>
        <w:pStyle w:val="Tretekstu"/>
        <w:rPr>
          <w:sz w:val="20"/>
        </w:rPr>
      </w:pPr>
      <w:r>
        <w:rPr>
          <w:sz w:val="20"/>
        </w:rPr>
      </w:r>
    </w:p>
    <w:p>
      <w:pPr>
        <w:pStyle w:val="Tretekstu"/>
        <w:jc w:val="right"/>
        <w:rPr>
          <w:rFonts w:eastAsia="Calibri" w:eastAsiaTheme="minorHAnsi"/>
          <w:b/>
          <w:b/>
          <w:bCs/>
          <w:color w:val="FF0000"/>
          <w:sz w:val="24"/>
          <w:szCs w:val="24"/>
          <w:lang w:eastAsia="en-US" w:bidi="ar-SA"/>
        </w:rPr>
      </w:pPr>
      <w:r>
        <w:rPr>
          <w:rFonts w:eastAsia="Calibri" w:eastAsiaTheme="minorHAnsi"/>
          <w:b/>
          <w:bCs/>
          <w:color w:val="FF0000"/>
          <w:sz w:val="24"/>
          <w:szCs w:val="24"/>
          <w:lang w:eastAsia="en-US" w:bidi="ar-SA"/>
        </w:rPr>
        <w:t xml:space="preserve">                                                           </w:t>
      </w:r>
      <w:r>
        <w:rPr>
          <w:rFonts w:eastAsia="Calibri" w:eastAsiaTheme="minorHAnsi"/>
          <w:b/>
          <w:bCs/>
          <w:color w:val="FF0000"/>
          <w:sz w:val="24"/>
          <w:szCs w:val="24"/>
          <w:lang w:eastAsia="en-US" w:bidi="ar-SA"/>
        </w:rPr>
        <w:t>Komornik Sądowy przy Sądzie Rejonowym w Inowrocławiu Monika Kozłowska</w:t>
      </w:r>
    </w:p>
    <w:p>
      <w:pPr>
        <w:pStyle w:val="Tretekstu"/>
        <w:jc w:val="right"/>
        <w:rPr>
          <w:rFonts w:eastAsia="Calibri" w:eastAsiaTheme="minorHAnsi"/>
          <w:b/>
          <w:b/>
          <w:bCs/>
          <w:color w:val="FF0000"/>
          <w:sz w:val="24"/>
          <w:szCs w:val="24"/>
          <w:lang w:eastAsia="en-US" w:bidi="ar-SA"/>
        </w:rPr>
      </w:pPr>
      <w:r>
        <w:rPr>
          <w:rFonts w:eastAsia="Calibri" w:eastAsiaTheme="minorHAnsi"/>
          <w:b/>
          <w:bCs/>
          <w:color w:val="FF0000"/>
          <w:sz w:val="24"/>
          <w:szCs w:val="24"/>
          <w:lang w:eastAsia="en-US" w:bidi="ar-SA"/>
        </w:rPr>
        <w:t>Kancelaria Komornicza nr VII w Inowrocławiu</w:t>
      </w:r>
    </w:p>
    <w:p>
      <w:pPr>
        <w:pStyle w:val="Tretekstu"/>
        <w:jc w:val="right"/>
        <w:rPr>
          <w:rFonts w:eastAsia="Calibri" w:eastAsiaTheme="minorHAnsi"/>
          <w:b/>
          <w:b/>
          <w:bCs/>
          <w:color w:val="FF0000"/>
          <w:sz w:val="24"/>
          <w:szCs w:val="24"/>
          <w:lang w:eastAsia="en-US" w:bidi="ar-SA"/>
        </w:rPr>
      </w:pPr>
      <w:r>
        <w:rPr>
          <w:rFonts w:eastAsia="Calibri" w:eastAsiaTheme="minorHAnsi"/>
          <w:b/>
          <w:bCs/>
          <w:color w:val="FF0000"/>
          <w:sz w:val="24"/>
          <w:szCs w:val="24"/>
          <w:lang w:eastAsia="en-US" w:bidi="ar-SA"/>
        </w:rPr>
        <w:t>ul. Królowej Jadwigi 14/3, 88-100 Inowrocław</w:t>
      </w:r>
    </w:p>
    <w:p>
      <w:pPr>
        <w:pStyle w:val="Tretekstu"/>
        <w:jc w:val="right"/>
        <w:rPr>
          <w:rFonts w:ascii="Times New Roman" w:hAnsi="Times New Roman" w:eastAsia="Times New Roman" w:cs="Times New Roman"/>
          <w:b/>
          <w:b/>
          <w:bCs/>
          <w:sz w:val="24"/>
          <w:szCs w:val="24"/>
          <w:lang w:eastAsia="pl-PL"/>
        </w:rPr>
      </w:pPr>
      <w:r>
        <w:rPr/>
      </w:r>
    </w:p>
    <w:p>
      <w:pPr>
        <w:pStyle w:val="Tretekstu"/>
        <w:spacing w:before="89" w:after="0"/>
        <w:ind w:left="114" w:hanging="0"/>
        <w:rPr>
          <w:rFonts w:ascii="Times New Roman" w:hAnsi="Times New Roman" w:eastAsia="Times New Roman" w:cs="Times New Roman"/>
          <w:b/>
          <w:b/>
          <w:bCs/>
          <w:sz w:val="24"/>
          <w:szCs w:val="24"/>
          <w:lang w:eastAsia="pl-PL"/>
        </w:rPr>
      </w:pPr>
      <w:r>
        <w:rPr/>
      </w:r>
    </w:p>
    <w:p>
      <w:pPr>
        <w:pStyle w:val="Tretekstu"/>
        <w:spacing w:before="89" w:after="0"/>
        <w:ind w:left="114" w:hanging="0"/>
        <w:rPr>
          <w:rFonts w:ascii="Times New Roman" w:hAnsi="Times New Roman" w:eastAsia="Times New Roman" w:cs="Times New Roman"/>
          <w:b/>
          <w:b/>
          <w:bCs/>
          <w:sz w:val="24"/>
          <w:szCs w:val="24"/>
          <w:lang w:eastAsia="pl-PL"/>
        </w:rPr>
      </w:pPr>
      <w:r>
        <w:rPr/>
        <w:t>Sygn. Akt…………………….</w:t>
      </w:r>
    </w:p>
    <w:p>
      <w:pPr>
        <w:pStyle w:val="Tretekstu"/>
        <w:rPr>
          <w:sz w:val="20"/>
        </w:rPr>
      </w:pPr>
      <w:r>
        <w:rPr>
          <w:sz w:val="20"/>
        </w:rPr>
      </w:r>
    </w:p>
    <w:p>
      <w:pPr>
        <w:pStyle w:val="Tretekstu"/>
        <w:spacing w:before="4" w:after="0"/>
        <w:rPr>
          <w:sz w:val="22"/>
        </w:rPr>
      </w:pPr>
      <w:r>
        <w:rPr>
          <w:sz w:val="22"/>
        </w:rPr>
      </w:r>
    </w:p>
    <w:p>
      <w:pPr>
        <w:pStyle w:val="Tretekstu"/>
        <w:spacing w:before="90" w:after="0"/>
        <w:ind w:left="1325" w:right="1329" w:hanging="0"/>
        <w:jc w:val="center"/>
        <w:rPr>
          <w:b/>
          <w:b/>
          <w:bCs/>
        </w:rPr>
      </w:pPr>
      <w:r>
        <w:rPr>
          <w:b/>
          <w:bCs/>
        </w:rPr>
        <w:t>Wniosek</w:t>
      </w:r>
    </w:p>
    <w:p>
      <w:pPr>
        <w:pStyle w:val="Tretekstu"/>
        <w:spacing w:before="10" w:after="0"/>
        <w:rPr>
          <w:b/>
          <w:b/>
          <w:bCs/>
          <w:sz w:val="24"/>
        </w:rPr>
      </w:pPr>
      <w:r>
        <w:rPr>
          <w:b/>
          <w:bCs/>
          <w:sz w:val="24"/>
        </w:rPr>
      </w:r>
    </w:p>
    <w:p>
      <w:pPr>
        <w:pStyle w:val="Tretekstu"/>
        <w:tabs>
          <w:tab w:val="clear" w:pos="708"/>
          <w:tab w:val="left" w:pos="822" w:leader="none"/>
        </w:tabs>
        <w:jc w:val="center"/>
        <w:rPr>
          <w:rFonts w:ascii="Times New Roman" w:hAnsi="Times New Roman" w:eastAsia="Times New Roman" w:cs="Times New Roman"/>
          <w:b/>
          <w:b/>
          <w:bCs/>
          <w:sz w:val="24"/>
          <w:szCs w:val="24"/>
          <w:lang w:eastAsia="pl-PL"/>
        </w:rPr>
      </w:pPr>
      <w:r>
        <w:rPr>
          <w:b/>
          <w:bCs/>
        </w:rPr>
        <w:t>Wnoszę o wydanie zgody na wykonanie fotokopii akt egzekucyjnych</w:t>
      </w:r>
    </w:p>
    <w:p>
      <w:pPr>
        <w:pStyle w:val="Tretekstu"/>
        <w:tabs>
          <w:tab w:val="clear" w:pos="708"/>
          <w:tab w:val="left" w:pos="822" w:leader="none"/>
        </w:tabs>
        <w:rPr>
          <w:rFonts w:ascii="Times New Roman" w:hAnsi="Times New Roman" w:eastAsia="Times New Roman" w:cs="Times New Roman"/>
          <w:b/>
          <w:b/>
          <w:bCs/>
          <w:sz w:val="24"/>
          <w:szCs w:val="24"/>
          <w:lang w:eastAsia="pl-PL"/>
        </w:rPr>
      </w:pPr>
      <w:r>
        <w:rPr/>
      </w:r>
    </w:p>
    <w:p>
      <w:pPr>
        <w:pStyle w:val="Tretekstu"/>
        <w:tabs>
          <w:tab w:val="clear" w:pos="708"/>
          <w:tab w:val="left" w:pos="822" w:leader="none"/>
        </w:tabs>
        <w:rPr>
          <w:rFonts w:ascii="Times New Roman" w:hAnsi="Times New Roman" w:eastAsia="Times New Roman" w:cs="Times New Roman"/>
          <w:b/>
          <w:b/>
          <w:bCs/>
          <w:sz w:val="24"/>
          <w:szCs w:val="24"/>
          <w:lang w:eastAsia="pl-PL"/>
        </w:rPr>
      </w:pPr>
      <w:r>
        <w:rPr/>
        <w:t>t.j kart</w:t>
      </w:r>
      <w:r>
        <w:rPr>
          <w:spacing w:val="-20"/>
        </w:rPr>
        <w:t xml:space="preserve"> </w:t>
      </w:r>
      <w:r>
        <w:rPr/>
        <w:t>numer: ………………………………………………………………………….</w:t>
      </w:r>
    </w:p>
    <w:p>
      <w:pPr>
        <w:pStyle w:val="Tretekstu"/>
        <w:tabs>
          <w:tab w:val="clear" w:pos="708"/>
          <w:tab w:val="left" w:pos="822" w:leader="none"/>
        </w:tabs>
        <w:rPr>
          <w:rFonts w:ascii="Times New Roman" w:hAnsi="Times New Roman" w:eastAsia="Times New Roman" w:cs="Times New Roman"/>
          <w:b/>
          <w:b/>
          <w:bCs/>
          <w:sz w:val="24"/>
          <w:szCs w:val="24"/>
          <w:lang w:eastAsia="pl-PL"/>
        </w:rPr>
      </w:pPr>
      <w:r>
        <w:rPr/>
      </w:r>
    </w:p>
    <w:p>
      <w:pPr>
        <w:pStyle w:val="Tretekstu"/>
        <w:spacing w:lineRule="auto" w:line="480"/>
        <w:ind w:right="108" w:hanging="0"/>
        <w:rPr>
          <w:rFonts w:ascii="Times New Roman" w:hAnsi="Times New Roman" w:eastAsia="Times New Roman" w:cs="Times New Roman"/>
          <w:b/>
          <w:b/>
          <w:bCs/>
          <w:sz w:val="24"/>
          <w:szCs w:val="24"/>
          <w:lang w:eastAsia="pl-PL"/>
        </w:rPr>
      </w:pPr>
      <w:r>
        <w:rPr/>
        <w:t>…………………………………………………………………………………………</w:t>
      </w:r>
      <w:r>
        <w:rPr/>
        <w:t>.</w:t>
      </w:r>
    </w:p>
    <w:p>
      <w:pPr>
        <w:pStyle w:val="Tretekstu"/>
        <w:spacing w:lineRule="auto" w:line="480"/>
        <w:ind w:right="108" w:hanging="0"/>
        <w:rPr>
          <w:rFonts w:ascii="Times New Roman" w:hAnsi="Times New Roman" w:eastAsia="Times New Roman" w:cs="Times New Roman"/>
          <w:b/>
          <w:b/>
          <w:bCs/>
          <w:sz w:val="24"/>
          <w:szCs w:val="24"/>
          <w:lang w:eastAsia="pl-PL"/>
        </w:rPr>
      </w:pPr>
      <w:r>
        <w:rPr/>
        <w:t>…………………………………………………………………………………………</w:t>
      </w:r>
      <w:r>
        <w:rPr/>
        <w:t>.</w:t>
      </w:r>
    </w:p>
    <w:p>
      <w:pPr>
        <w:pStyle w:val="Tretekstu"/>
        <w:rPr>
          <w:sz w:val="28"/>
        </w:rPr>
      </w:pPr>
      <w:r>
        <w:rPr>
          <w:sz w:val="28"/>
        </w:rPr>
      </w:r>
    </w:p>
    <w:p>
      <w:pPr>
        <w:pStyle w:val="Tretekstu"/>
        <w:rPr>
          <w:sz w:val="28"/>
        </w:rPr>
      </w:pPr>
      <w:r>
        <w:rPr>
          <w:sz w:val="28"/>
        </w:rPr>
      </w:r>
    </w:p>
    <w:p>
      <w:pPr>
        <w:pStyle w:val="Tretekstu"/>
        <w:spacing w:before="6" w:after="0"/>
        <w:rPr>
          <w:sz w:val="31"/>
        </w:rPr>
      </w:pPr>
      <w:r>
        <w:rPr>
          <w:sz w:val="31"/>
        </w:rPr>
      </w:r>
    </w:p>
    <w:p>
      <w:pPr>
        <w:pStyle w:val="Tretekstu"/>
        <w:ind w:left="4956" w:right="107" w:firstLine="708"/>
        <w:rPr>
          <w:rFonts w:ascii="Times New Roman" w:hAnsi="Times New Roman" w:eastAsia="Times New Roman" w:cs="Times New Roman"/>
          <w:b/>
          <w:b/>
          <w:bCs/>
          <w:sz w:val="24"/>
          <w:szCs w:val="24"/>
          <w:lang w:eastAsia="pl-PL"/>
        </w:rPr>
      </w:pPr>
      <w:r>
        <w:rPr/>
        <w:t>……………………………</w:t>
      </w:r>
      <w:r>
        <w:rPr/>
        <w:t>..</w:t>
      </w:r>
    </w:p>
    <w:p>
      <w:pPr>
        <w:pStyle w:val="Normal"/>
        <w:spacing w:before="147" w:after="160"/>
        <w:ind w:right="1192" w:hanging="0"/>
        <w:jc w:val="right"/>
        <w:rPr>
          <w:rFonts w:ascii="Times New Roman" w:hAnsi="Times New Roman" w:cs="Times New Roman"/>
          <w:sz w:val="14"/>
        </w:rPr>
      </w:pPr>
      <w:r>
        <w:rPr>
          <w:rFonts w:cs="Times New Roman" w:ascii="Times New Roman" w:hAnsi="Times New Roman"/>
          <w:sz w:val="14"/>
        </w:rPr>
        <w:t xml:space="preserve"> </w:t>
      </w:r>
      <w:r>
        <w:rPr>
          <w:rFonts w:cs="Times New Roman" w:ascii="Times New Roman" w:hAnsi="Times New Roman"/>
          <w:sz w:val="14"/>
        </w:rPr>
        <w:t>(podpis wnioskodawcy)</w:t>
      </w:r>
    </w:p>
    <w:p>
      <w:pPr>
        <w:pStyle w:val="Normal"/>
        <w:spacing w:before="147" w:after="160"/>
        <w:ind w:right="1192" w:hanging="0"/>
        <w:jc w:val="right"/>
        <w:rPr>
          <w:rFonts w:ascii="Times New Roman" w:hAnsi="Times New Roman" w:cs="Times New Roman"/>
          <w:sz w:val="14"/>
        </w:rPr>
      </w:pPr>
      <w:r>
        <w:rPr>
          <w:rFonts w:cs="Times New Roman" w:ascii="Times New Roman" w:hAnsi="Times New Roman"/>
          <w:sz w:val="14"/>
        </w:rPr>
      </w:r>
    </w:p>
    <w:p>
      <w:pPr>
        <w:pStyle w:val="Tretekstu"/>
        <w:ind w:left="4956" w:hanging="0"/>
        <w:rPr>
          <w:sz w:val="14"/>
        </w:rPr>
      </w:pPr>
      <w:r>
        <w:rPr>
          <w:sz w:val="14"/>
        </w:rPr>
        <w:t xml:space="preserve">        </w:t>
      </w:r>
    </w:p>
    <w:p>
      <w:pPr>
        <w:pStyle w:val="Tretekstu"/>
        <w:ind w:left="4956" w:hanging="0"/>
        <w:rPr>
          <w:rFonts w:ascii="Times New Roman" w:hAnsi="Times New Roman" w:eastAsia="Times New Roman" w:cs="Times New Roman"/>
          <w:b/>
          <w:b/>
          <w:bCs/>
          <w:sz w:val="24"/>
          <w:szCs w:val="24"/>
          <w:lang w:eastAsia="pl-PL"/>
        </w:rPr>
      </w:pPr>
      <w:r>
        <w:rPr>
          <w:sz w:val="14"/>
        </w:rPr>
        <w:t xml:space="preserve">        </w:t>
      </w:r>
      <w:r>
        <w:rPr/>
        <w:t>Wyrażam zgodę/nie wyrażam zgody*</w:t>
      </w:r>
    </w:p>
    <w:p>
      <w:pPr>
        <w:pStyle w:val="Tretekstu"/>
        <w:rPr>
          <w:sz w:val="22"/>
        </w:rPr>
      </w:pPr>
      <w:r>
        <w:rPr>
          <w:sz w:val="22"/>
        </w:rPr>
      </w:r>
    </w:p>
    <w:p>
      <w:pPr>
        <w:pStyle w:val="Tretekstu"/>
        <w:ind w:left="5245" w:right="107" w:hanging="0"/>
        <w:jc w:val="center"/>
        <w:rPr>
          <w:rFonts w:ascii="Times New Roman" w:hAnsi="Times New Roman" w:eastAsia="Times New Roman" w:cs="Times New Roman"/>
          <w:b/>
          <w:b/>
          <w:bCs/>
          <w:sz w:val="24"/>
          <w:szCs w:val="24"/>
          <w:lang w:eastAsia="pl-PL"/>
        </w:rPr>
      </w:pPr>
      <w:r>
        <w:rPr/>
        <w:t>…</w:t>
      </w:r>
      <w:r>
        <w:rPr/>
        <w:t>..…………………………..</w:t>
      </w:r>
    </w:p>
    <w:p>
      <w:pPr>
        <w:pStyle w:val="Normal"/>
        <w:spacing w:lineRule="auto" w:line="240" w:before="0" w:after="0"/>
        <w:ind w:right="1253" w:hanging="0"/>
        <w:jc w:val="right"/>
        <w:rPr>
          <w:rFonts w:ascii="Times New Roman" w:hAnsi="Times New Roman" w:cs="Times New Roman"/>
          <w:sz w:val="14"/>
        </w:rPr>
      </w:pPr>
      <w:r>
        <w:rPr>
          <w:rFonts w:cs="Times New Roman" w:ascii="Times New Roman" w:hAnsi="Times New Roman"/>
          <w:sz w:val="14"/>
        </w:rPr>
        <w:t>(podpis komornika)</w:t>
      </w:r>
    </w:p>
    <w:p>
      <w:pPr>
        <w:pStyle w:val="Normal"/>
        <w:rPr>
          <w:rFonts w:ascii="Times New Roman" w:hAnsi="Times New Roman" w:cs="Times New Roman"/>
          <w:sz w:val="14"/>
        </w:rPr>
      </w:pPr>
      <w:r>
        <w:rPr>
          <w:rFonts w:cs="Times New Roman" w:ascii="Times New Roman" w:hAnsi="Times New Roman"/>
          <w:sz w:val="14"/>
        </w:rPr>
      </w:r>
    </w:p>
    <w:p>
      <w:pPr>
        <w:pStyle w:val="Normal"/>
        <w:rPr>
          <w:rFonts w:ascii="Times New Roman" w:hAnsi="Times New Roman" w:cs="Times New Roman"/>
          <w:sz w:val="14"/>
        </w:rPr>
      </w:pPr>
      <w:r>
        <w:rPr>
          <w:rFonts w:cs="Times New Roman" w:ascii="Times New Roman" w:hAnsi="Times New Roman"/>
          <w:sz w:val="14"/>
        </w:rPr>
      </w:r>
    </w:p>
    <w:p>
      <w:pPr>
        <w:pStyle w:val="Normal"/>
        <w:rPr>
          <w:rFonts w:ascii="Times New Roman" w:hAnsi="Times New Roman" w:cs="Times New Roman"/>
          <w:sz w:val="14"/>
        </w:rPr>
      </w:pPr>
      <w:r>
        <w:rPr>
          <w:rFonts w:cs="Times New Roman" w:ascii="Times New Roman" w:hAnsi="Times New Roman"/>
          <w:sz w:val="14"/>
        </w:rPr>
      </w:r>
    </w:p>
    <w:p>
      <w:pPr>
        <w:pStyle w:val="Normal"/>
        <w:rPr>
          <w:rFonts w:ascii="Times New Roman" w:hAnsi="Times New Roman" w:cs="Times New Roman"/>
          <w:sz w:val="14"/>
        </w:rPr>
      </w:pPr>
      <w:r>
        <w:rPr>
          <w:rFonts w:cs="Times New Roman" w:ascii="Times New Roman" w:hAnsi="Times New Roman"/>
          <w:sz w:val="14"/>
        </w:rPr>
      </w:r>
    </w:p>
    <w:p>
      <w:pPr>
        <w:pStyle w:val="Normal"/>
        <w:rPr>
          <w:rFonts w:ascii="TimesNewRoman,Bold" w:hAnsi="TimesNewRoman,Bold" w:cs="TimesNewRoman,Bold"/>
          <w:b/>
          <w:b/>
          <w:bCs/>
          <w:sz w:val="24"/>
          <w:szCs w:val="24"/>
        </w:rPr>
      </w:pPr>
      <w:r>
        <w:rPr>
          <w:rFonts w:cs="TimesNewRoman,Bold" w:ascii="TimesNewRoman,Bold" w:hAnsi="TimesNewRoman,Bold"/>
          <w:b/>
          <w:bCs/>
          <w:sz w:val="24"/>
          <w:szCs w:val="24"/>
        </w:rPr>
      </w:r>
    </w:p>
    <w:p>
      <w:pPr>
        <w:pStyle w:val="Normal"/>
        <w:rPr>
          <w:rFonts w:ascii="Times New Roman" w:hAnsi="Times New Roman" w:cs="Times New Roman"/>
          <w:sz w:val="14"/>
        </w:rPr>
      </w:pPr>
      <w:r>
        <w:rPr>
          <w:rFonts w:cs="TimesNewRoman,Bold" w:ascii="TimesNewRoman,Bold" w:hAnsi="TimesNewRoman,Bold"/>
          <w:b/>
          <w:bCs/>
          <w:sz w:val="24"/>
          <w:szCs w:val="24"/>
        </w:rPr>
        <w:t xml:space="preserve">Zał. nr 4 </w:t>
      </w:r>
      <w:r>
        <w:rPr>
          <w:rFonts w:eastAsia="Times New Roman" w:cs="Times New Roman" w:ascii="Times New Roman" w:hAnsi="Times New Roman"/>
          <w:b/>
          <w:bCs/>
          <w:sz w:val="24"/>
          <w:szCs w:val="24"/>
          <w:lang w:eastAsia="pl-PL"/>
        </w:rPr>
        <w:t xml:space="preserve">Wzór oświadczenia o zachowaniu poufności </w:t>
      </w:r>
    </w:p>
    <w:p>
      <w:pPr>
        <w:pStyle w:val="Normal"/>
        <w:jc w:val="right"/>
        <w:rPr>
          <w:rFonts w:ascii="Times New Roman" w:hAnsi="Times New Roman" w:cs="Times New Roman"/>
        </w:rPr>
      </w:pPr>
      <w:r>
        <w:rPr>
          <w:rFonts w:cs="Times New Roman" w:ascii="Times New Roman" w:hAnsi="Times New Roman"/>
        </w:rPr>
      </w:r>
    </w:p>
    <w:p>
      <w:pPr>
        <w:pStyle w:val="Normal"/>
        <w:jc w:val="right"/>
        <w:rPr>
          <w:rFonts w:ascii="Times New Roman" w:hAnsi="Times New Roman" w:cs="Times New Roman"/>
        </w:rPr>
      </w:pPr>
      <w:r>
        <w:rPr>
          <w:rFonts w:eastAsia="Times New Roman" w:cs="Times New Roman" w:ascii="Times New Roman" w:hAnsi="Times New Roman"/>
          <w:color w:val="FF0000"/>
          <w:sz w:val="24"/>
        </w:rPr>
        <w:t>Inowrocław</w:t>
      </w:r>
      <w:r>
        <w:rPr>
          <w:rFonts w:cs="Times New Roman" w:ascii="Times New Roman" w:hAnsi="Times New Roman"/>
        </w:rPr>
        <w:t>, dn. ……………..</w:t>
      </w:r>
    </w:p>
    <w:p>
      <w:pPr>
        <w:pStyle w:val="Normal"/>
        <w:rPr>
          <w:rFonts w:ascii="Times New Roman" w:hAnsi="Times New Roman" w:cs="Times New Roman"/>
        </w:rPr>
      </w:pPr>
      <w:r>
        <w:rPr>
          <w:rFonts w:cs="Times New Roman" w:ascii="Times New Roman" w:hAnsi="Times New Roman"/>
        </w:rPr>
        <w:t xml:space="preserve"> </w:t>
      </w:r>
    </w:p>
    <w:p>
      <w:pPr>
        <w:pStyle w:val="Normal"/>
        <w:spacing w:lineRule="auto" w:line="240" w:before="0" w:after="0"/>
        <w:jc w:val="center"/>
        <w:rPr>
          <w:rFonts w:ascii="Times New Roman" w:hAnsi="Times New Roman" w:cs="Times New Roman"/>
          <w:b/>
          <w:b/>
        </w:rPr>
      </w:pPr>
      <w:r>
        <w:rPr>
          <w:rFonts w:cs="Times New Roman" w:ascii="Times New Roman" w:hAnsi="Times New Roman"/>
          <w:b/>
        </w:rPr>
      </w:r>
    </w:p>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t>Oświadczenie o zachowaniu poufności wszelkich informacji i danych</w:t>
      </w:r>
    </w:p>
    <w:p>
      <w:pPr>
        <w:pStyle w:val="Normal"/>
        <w:spacing w:lineRule="auto" w:line="240" w:before="0" w:after="0"/>
        <w:jc w:val="center"/>
        <w:rPr>
          <w:rFonts w:ascii="Times New Roman" w:hAnsi="Times New Roman" w:cs="Times New Roman"/>
        </w:rPr>
      </w:pPr>
      <w:r>
        <w:rPr>
          <w:rFonts w:cs="Times New Roman" w:ascii="Times New Roman" w:hAnsi="Times New Roman"/>
          <w:b/>
          <w:sz w:val="24"/>
          <w:szCs w:val="24"/>
        </w:rPr>
        <w:t>w związku z wglądem, kopią lub fotokopią akt egzekucyjnych spraw komorniczych w</w:t>
      </w:r>
      <w:r>
        <w:rPr>
          <w:rFonts w:ascii="Times New Roman" w:hAnsi="Times New Roman"/>
          <w:b/>
          <w:sz w:val="24"/>
          <w:szCs w:val="24"/>
        </w:rPr>
        <w:t> </w:t>
      </w:r>
      <w:r>
        <w:rPr>
          <w:rFonts w:cs="Times New Roman" w:ascii="Times New Roman" w:hAnsi="Times New Roman"/>
          <w:b/>
          <w:sz w:val="24"/>
          <w:szCs w:val="24"/>
        </w:rPr>
        <w:t xml:space="preserve">Kancelarii </w:t>
      </w:r>
      <w:r>
        <w:rPr>
          <w:rFonts w:cs="Times New Roman" w:ascii="Times New Roman" w:hAnsi="Times New Roman"/>
          <w:b/>
          <w:color w:val="FF0000"/>
          <w:sz w:val="24"/>
          <w:szCs w:val="24"/>
        </w:rPr>
        <w:t>Komornika Sądowego przy Sądzie Rejonowym w Inowrocławiu Moniki Kozłowskiej, Kancelaria Komornicza nr VII w Inowrocławiu</w:t>
      </w:r>
    </w:p>
    <w:p>
      <w:pPr>
        <w:pStyle w:val="Normal"/>
        <w:rPr>
          <w:rFonts w:ascii="Times New Roman" w:hAnsi="Times New Roman" w:cs="Times New Roman"/>
        </w:rPr>
      </w:pPr>
      <w:r>
        <w:rPr>
          <w:rFonts w:cs="Times New Roman" w:ascii="Times New Roman" w:hAnsi="Times New Roman"/>
        </w:rPr>
      </w:r>
    </w:p>
    <w:p>
      <w:pPr>
        <w:pStyle w:val="Normal"/>
        <w:spacing w:lineRule="auto" w:line="240" w:before="0" w:after="0"/>
        <w:rPr>
          <w:rFonts w:ascii="Times New Roman" w:hAnsi="Times New Roman" w:cs="Times New Roman"/>
        </w:rPr>
      </w:pPr>
      <w:r>
        <w:rPr>
          <w:rFonts w:cs="Times New Roman" w:ascii="Times New Roman" w:hAnsi="Times New Roman"/>
        </w:rPr>
        <w:t>Ja niżej podpisany ……………………………………………………………………………..</w:t>
      </w:r>
    </w:p>
    <w:p>
      <w:pPr>
        <w:pStyle w:val="Normal"/>
        <w:rPr>
          <w:rFonts w:ascii="Times New Roman" w:hAnsi="Times New Roman" w:cs="Times New Roman"/>
          <w:sz w:val="16"/>
          <w:szCs w:val="16"/>
        </w:rPr>
      </w:pPr>
      <w:r>
        <w:rPr>
          <w:rFonts w:cs="Times New Roman" w:ascii="Times New Roman" w:hAnsi="Times New Roman"/>
        </w:rPr>
        <w:t xml:space="preserve">                                                            </w:t>
      </w:r>
      <w:r>
        <w:rPr>
          <w:rFonts w:cs="Times New Roman" w:ascii="Times New Roman" w:hAnsi="Times New Roman"/>
          <w:sz w:val="16"/>
          <w:szCs w:val="16"/>
        </w:rPr>
        <w:t>/Imię i nazwisko/</w:t>
      </w:r>
    </w:p>
    <w:p>
      <w:pPr>
        <w:pStyle w:val="Normal"/>
        <w:jc w:val="both"/>
        <w:rPr>
          <w:rFonts w:ascii="Times New Roman" w:hAnsi="Times New Roman" w:cs="Times New Roman"/>
        </w:rPr>
      </w:pPr>
      <w:r>
        <w:rPr>
          <w:rFonts w:cs="Times New Roman" w:ascii="Times New Roman" w:hAnsi="Times New Roman"/>
        </w:rPr>
        <w:t>informuję, że zapoznałem się z treścią art. 51 ust 1[1] i 2[2] ustawy o ochronie danych osobowych i oświadczam, że zachowam poufność informacji i danych, które uzyskałem przy przeglądaniu / otrzymaniu kopi / pozyskaniu fotokopii* akt komorniczych.</w:t>
      </w:r>
    </w:p>
    <w:p>
      <w:pPr>
        <w:pStyle w:val="Normal"/>
        <w:jc w:val="both"/>
        <w:rPr>
          <w:rFonts w:ascii="Times New Roman" w:hAnsi="Times New Roman" w:cs="Times New Roman"/>
        </w:rPr>
      </w:pPr>
      <w:r>
        <w:rPr>
          <w:rFonts w:cs="Times New Roman" w:ascii="Times New Roman" w:hAnsi="Times New Roman"/>
        </w:rPr>
        <w:t>Zobowiązuję się ponadto do:</w:t>
      </w:r>
    </w:p>
    <w:p>
      <w:pPr>
        <w:pStyle w:val="ListParagraph"/>
        <w:numPr>
          <w:ilvl w:val="0"/>
          <w:numId w:val="8"/>
        </w:numPr>
        <w:jc w:val="both"/>
        <w:rPr>
          <w:rFonts w:ascii="Times New Roman" w:hAnsi="Times New Roman" w:cs="Times New Roman"/>
        </w:rPr>
      </w:pPr>
      <w:r>
        <w:rPr>
          <w:rFonts w:cs="Times New Roman" w:ascii="Times New Roman" w:hAnsi="Times New Roman"/>
        </w:rPr>
        <w:t>zabezpieczenia danych przed udostępnieniem ich osobom nieupoważnionym;</w:t>
      </w:r>
    </w:p>
    <w:p>
      <w:pPr>
        <w:pStyle w:val="ListParagraph"/>
        <w:numPr>
          <w:ilvl w:val="0"/>
          <w:numId w:val="8"/>
        </w:numPr>
        <w:jc w:val="both"/>
        <w:rPr>
          <w:rFonts w:ascii="Times New Roman" w:hAnsi="Times New Roman" w:cs="Times New Roman"/>
        </w:rPr>
      </w:pPr>
      <w:r>
        <w:rPr>
          <w:rFonts w:cs="Times New Roman" w:ascii="Times New Roman" w:hAnsi="Times New Roman"/>
        </w:rPr>
        <w:t>niezwłocznego usunięcia danych i wszystkich ich istniejących kopii po osiągnięciu celu, na potrzeby którego dane zostały udostępnione.</w:t>
      </w:r>
    </w:p>
    <w:p>
      <w:pPr>
        <w:pStyle w:val="Normal"/>
        <w:jc w:val="both"/>
        <w:rPr>
          <w:rFonts w:ascii="Times New Roman" w:hAnsi="Times New Roman" w:cs="Times New Roman"/>
        </w:rPr>
      </w:pPr>
      <w:r>
        <w:rPr>
          <w:rFonts w:cs="Times New Roman" w:ascii="Times New Roman" w:hAnsi="Times New Roman"/>
        </w:rPr>
        <w:t>Oświadczam, iż:</w:t>
      </w:r>
    </w:p>
    <w:p>
      <w:pPr>
        <w:pStyle w:val="ListParagraph"/>
        <w:numPr>
          <w:ilvl w:val="0"/>
          <w:numId w:val="9"/>
        </w:numPr>
        <w:jc w:val="both"/>
        <w:rPr>
          <w:rFonts w:ascii="Times New Roman" w:hAnsi="Times New Roman" w:cs="Times New Roman"/>
        </w:rPr>
      </w:pPr>
      <w:r>
        <w:rPr>
          <w:rFonts w:cs="Times New Roman" w:ascii="Times New Roman" w:hAnsi="Times New Roman"/>
        </w:rPr>
        <w:t xml:space="preserve">nie będę bez pisemnego upoważnienia Administratora Danych Osobowych wykorzystywał/a udostępnionych mi danych osobowych do celów innych niż zostały mi udostępnione; </w:t>
      </w:r>
    </w:p>
    <w:p>
      <w:pPr>
        <w:pStyle w:val="ListParagraph"/>
        <w:numPr>
          <w:ilvl w:val="0"/>
          <w:numId w:val="9"/>
        </w:numPr>
        <w:jc w:val="both"/>
        <w:rPr>
          <w:rFonts w:ascii="Times New Roman" w:hAnsi="Times New Roman" w:cs="Times New Roman"/>
        </w:rPr>
      </w:pPr>
      <w:r>
        <w:rPr>
          <w:rFonts w:cs="Times New Roman" w:ascii="Times New Roman" w:hAnsi="Times New Roman"/>
        </w:rPr>
        <w:t xml:space="preserve">znane są mi przepisy dotyczące ochrony danych osobowych, regulaminu przeglądania akt kancelarii i rozumiem ich treść; </w:t>
      </w:r>
    </w:p>
    <w:p>
      <w:pPr>
        <w:pStyle w:val="ListParagraph"/>
        <w:numPr>
          <w:ilvl w:val="0"/>
          <w:numId w:val="9"/>
        </w:numPr>
        <w:jc w:val="both"/>
        <w:rPr>
          <w:rFonts w:ascii="Times New Roman" w:hAnsi="Times New Roman" w:cs="Times New Roman"/>
        </w:rPr>
      </w:pPr>
      <w:r>
        <w:rPr>
          <w:rFonts w:cs="Times New Roman" w:ascii="Times New Roman" w:hAnsi="Times New Roman"/>
        </w:rPr>
        <w:t xml:space="preserve">jestem świadomy/a skutków prawnych mogących powstać w związku z korzystaniem, rozpowszechnianiem, utrwalaniem, uzyskiwaniem lub zwielokrotnianiem udostępnionych mi informacji niezgodnie z prawem.   </w:t>
      </w:r>
    </w:p>
    <w:p>
      <w:pPr>
        <w:pStyle w:val="Normal"/>
        <w:rPr>
          <w:rFonts w:ascii="Times New Roman" w:hAnsi="Times New Roman" w:cs="Times New Roman"/>
          <w:sz w:val="24"/>
          <w:szCs w:val="24"/>
        </w:rPr>
      </w:pPr>
      <w:r>
        <w:rPr>
          <w:rFonts w:cs="Times New Roman" w:ascii="Times New Roman" w:hAnsi="Times New Roman"/>
          <w:sz w:val="24"/>
          <w:szCs w:val="24"/>
        </w:rPr>
        <w:t xml:space="preserve">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spacing w:before="0" w:after="0"/>
        <w:ind w:left="4956" w:hanging="0"/>
        <w:rPr>
          <w:rFonts w:ascii="Times New Roman" w:hAnsi="Times New Roman" w:cs="Times New Roman"/>
          <w:sz w:val="24"/>
          <w:szCs w:val="24"/>
        </w:rPr>
      </w:pPr>
      <w:r>
        <w:rPr>
          <w:rFonts w:cs="Times New Roman" w:ascii="Times New Roman" w:hAnsi="Times New Roman"/>
          <w:sz w:val="24"/>
          <w:szCs w:val="24"/>
        </w:rPr>
        <w:t>__________________________________</w:t>
      </w:r>
    </w:p>
    <w:p>
      <w:pPr>
        <w:pStyle w:val="Normal"/>
        <w:spacing w:before="0" w:after="0"/>
        <w:ind w:left="4956" w:hanging="0"/>
        <w:rPr>
          <w:rFonts w:ascii="Times New Roman" w:hAnsi="Times New Roman" w:cs="Times New Roman"/>
          <w:sz w:val="20"/>
          <w:szCs w:val="20"/>
        </w:rPr>
      </w:pPr>
      <w:r>
        <w:rPr>
          <w:rFonts w:cs="Times New Roman" w:ascii="Times New Roman" w:hAnsi="Times New Roman"/>
          <w:sz w:val="20"/>
          <w:szCs w:val="20"/>
        </w:rPr>
        <w:t xml:space="preserve">            </w:t>
      </w:r>
      <w:r>
        <w:rPr>
          <w:rFonts w:cs="Times New Roman" w:ascii="Times New Roman" w:hAnsi="Times New Roman"/>
          <w:sz w:val="20"/>
          <w:szCs w:val="20"/>
        </w:rPr>
        <w:t>(podpis składającego oświadczenie)</w:t>
      </w:r>
    </w:p>
    <w:p>
      <w:pPr>
        <w:pStyle w:val="Normal"/>
        <w:spacing w:before="0" w:after="0"/>
        <w:ind w:left="4956" w:hanging="0"/>
        <w:rPr>
          <w:rFonts w:ascii="Times New Roman" w:hAnsi="Times New Roman" w:cs="Times New Roman"/>
          <w:sz w:val="20"/>
          <w:szCs w:val="20"/>
        </w:rPr>
      </w:pPr>
      <w:r>
        <w:rPr>
          <w:rFonts w:cs="Times New Roman" w:ascii="Times New Roman" w:hAnsi="Times New Roman"/>
          <w:sz w:val="20"/>
          <w:szCs w:val="20"/>
        </w:rPr>
      </w:r>
    </w:p>
    <w:p>
      <w:pPr>
        <w:pStyle w:val="Normal"/>
        <w:spacing w:before="0" w:after="0"/>
        <w:ind w:left="4956" w:hanging="0"/>
        <w:rPr>
          <w:rFonts w:ascii="Times New Roman" w:hAnsi="Times New Roman" w:cs="Times New Roman"/>
          <w:sz w:val="20"/>
          <w:szCs w:val="20"/>
        </w:rPr>
      </w:pPr>
      <w:r>
        <w:rPr>
          <w:rFonts w:cs="Times New Roman" w:ascii="Times New Roman" w:hAnsi="Times New Roman"/>
          <w:sz w:val="20"/>
          <w:szCs w:val="20"/>
        </w:rPr>
      </w:r>
    </w:p>
    <w:p>
      <w:pPr>
        <w:pStyle w:val="Normal"/>
        <w:spacing w:before="0" w:after="0"/>
        <w:ind w:left="4956" w:hanging="0"/>
        <w:rPr>
          <w:rFonts w:ascii="Times New Roman" w:hAnsi="Times New Roman" w:cs="Times New Roman"/>
          <w:sz w:val="20"/>
          <w:szCs w:val="20"/>
        </w:rPr>
      </w:pPr>
      <w:r>
        <w:rPr>
          <w:rFonts w:cs="Times New Roman" w:ascii="Times New Roman" w:hAnsi="Times New Roman"/>
          <w:sz w:val="20"/>
          <w:szCs w:val="20"/>
        </w:rPr>
      </w:r>
    </w:p>
    <w:p>
      <w:pPr>
        <w:pStyle w:val="Normal"/>
        <w:spacing w:before="0" w:after="0"/>
        <w:ind w:left="4956" w:hanging="0"/>
        <w:rPr>
          <w:rFonts w:ascii="Times New Roman" w:hAnsi="Times New Roman" w:cs="Times New Roman"/>
          <w:sz w:val="20"/>
          <w:szCs w:val="20"/>
        </w:rPr>
      </w:pPr>
      <w:r>
        <w:rPr>
          <w:rFonts w:cs="Times New Roman" w:ascii="Times New Roman" w:hAnsi="Times New Roman"/>
          <w:sz w:val="20"/>
          <w:szCs w:val="20"/>
        </w:rPr>
      </w:r>
    </w:p>
    <w:p>
      <w:pPr>
        <w:pStyle w:val="Normal"/>
        <w:jc w:val="both"/>
        <w:rPr>
          <w:rFonts w:ascii="Times New Roman" w:hAnsi="Times New Roman" w:cs="Times New Roman"/>
        </w:rPr>
      </w:pPr>
      <w:r>
        <w:rPr>
          <w:rFonts w:cs="Times New Roman" w:ascii="Times New Roman" w:hAnsi="Times New Roman"/>
        </w:rPr>
        <mc:AlternateContent>
          <mc:Choice Requires="wps">
            <w:drawing>
              <wp:anchor behindDoc="0" distT="0" distB="0" distL="0" distR="0" simplePos="0" locked="0" layoutInCell="1" allowOverlap="1" relativeHeight="2" wp14:anchorId="7CA97E5B">
                <wp:simplePos x="0" y="0"/>
                <wp:positionH relativeFrom="column">
                  <wp:posOffset>-100965</wp:posOffset>
                </wp:positionH>
                <wp:positionV relativeFrom="paragraph">
                  <wp:posOffset>227330</wp:posOffset>
                </wp:positionV>
                <wp:extent cx="5908675" cy="46355"/>
                <wp:effectExtent l="0" t="0" r="35560" b="31115"/>
                <wp:wrapNone/>
                <wp:docPr id="1" name="Łącznik prosty ze strzałką 1"/>
                <a:graphic xmlns:a="http://schemas.openxmlformats.org/drawingml/2006/main">
                  <a:graphicData uri="http://schemas.microsoft.com/office/word/2010/wordprocessingShape">
                    <wps:wsp>
                      <wps:cNvSpPr/>
                      <wps:spPr>
                        <a:xfrm>
                          <a:off x="0" y="0"/>
                          <a:ext cx="5907960" cy="45720"/>
                        </a:xfrm>
                        <a:custGeom>
                          <a:avLst/>
                          <a:gdLst/>
                          <a:ahLst/>
                          <a:rect l="l" t="t" r="r" b="b"/>
                          <a:pathLst>
                            <a:path w="21600" h="21600">
                              <a:moveTo>
                                <a:pt x="0" y="0"/>
                              </a:moveTo>
                              <a:lnTo>
                                <a:pt x="21600" y="21600"/>
                              </a:lnTo>
                            </a:path>
                          </a:pathLst>
                        </a:custGeom>
                        <a:noFill/>
                        <a:ln w="9360">
                          <a:solidFill>
                            <a:srgbClr val="000000"/>
                          </a:solidFill>
                          <a:round/>
                        </a:ln>
                      </wps:spPr>
                      <wps:style>
                        <a:lnRef idx="0"/>
                        <a:fillRef idx="0"/>
                        <a:effectRef idx="0"/>
                        <a:fontRef idx="minor"/>
                      </wps:style>
                      <wps:bodyPr/>
                    </wps:wsp>
                  </a:graphicData>
                </a:graphic>
              </wp:anchor>
            </w:drawing>
          </mc:Choice>
          <mc:Fallback>
            <w:pict>
              <v:shapetype id="shapetype_32" coordsize="21600,21600" o:spt="32" path="m,l21600,21600nfe">
                <v:stroke joinstyle="miter"/>
                <v:path gradientshapeok="t" o:connecttype="rect" textboxrect="0,0,21600,21600"/>
              </v:shapetype>
              <v:shape id="shape_0" ID="Łącznik prosty ze strzałką 1" stroked="t" style="position:absolute;margin-left:-7.95pt;margin-top:17.9pt;width:465.15pt;height:3.55pt" wp14:anchorId="7CA97E5B" type="shapetype_32">
                <w10:wrap type="none"/>
                <v:fill o:detectmouseclick="t" on="false"/>
                <v:stroke color="black" weight="9360" joinstyle="round" endcap="flat"/>
              </v:shape>
            </w:pict>
          </mc:Fallback>
        </mc:AlternateContent>
      </w:r>
    </w:p>
    <w:p>
      <w:pPr>
        <w:pStyle w:val="Normal"/>
        <w:jc w:val="both"/>
        <w:rPr>
          <w:rFonts w:ascii="Times New Roman" w:hAnsi="Times New Roman" w:cs="Times New Roman"/>
          <w:sz w:val="16"/>
          <w:szCs w:val="16"/>
        </w:rPr>
      </w:pPr>
      <w:r>
        <w:rPr>
          <w:rFonts w:cs="Times New Roman" w:ascii="Times New Roman" w:hAnsi="Times New Roman"/>
          <w:sz w:val="16"/>
          <w:szCs w:val="16"/>
        </w:rPr>
        <w:t>Ustawa z dnia 10 maja 2018 r. o ochronie danych osobowych (Dz.U. 2018 poz. 1000):</w:t>
        <w:br/>
        <w:t>Art. 107. 1. Kto przetwarza dane osobowe, choć ich przetwarzanie nie jest dopuszczalne albo do ich przetwarzania nie jest uprawniony, podlega grzywnie, karze ograniczenia wolności albo pozbawienia wolności do lat dwóch.</w:t>
      </w:r>
      <w:bookmarkStart w:id="0" w:name="_GoBack"/>
      <w:bookmarkEnd w:id="0"/>
    </w:p>
    <w:p>
      <w:pPr>
        <w:pStyle w:val="Normal"/>
        <w:spacing w:before="0" w:after="160"/>
        <w:jc w:val="both"/>
        <w:rPr>
          <w:rFonts w:ascii="Times New Roman" w:hAnsi="Times New Roman" w:cs="Times New Roman"/>
          <w:sz w:val="16"/>
          <w:szCs w:val="16"/>
        </w:rPr>
      </w:pPr>
      <w:r>
        <w:rPr>
          <w:rFonts w:cs="Times New Roman" w:ascii="Times New Roman" w:hAnsi="Times New Roman"/>
          <w:sz w:val="16"/>
          <w:szCs w:val="16"/>
        </w:rPr>
        <w:t>Art. 107. 2. Jeżeli czyn określony w ust. 1 dotyczy danych ujawniających pochodzenie rasowe lub etniczne, poglądy polityczne, przekonania religijne lub światopoglądowe, przynależność do związków zawodowych, danych genetycznych, danych biometrycznych przetwarzanych w celu jednoznacznego zidentyfikowania osoby fizycznej, danych dotyczących zdrowia, seksualności lub orientacji seksualnej, podlega grzywnie, karze ograniczenia wolności albo pozbawienia wolności do lat trzech.</w:t>
      </w:r>
    </w:p>
    <w:sectPr>
      <w:type w:val="nextPage"/>
      <w:pgSz w:w="11906" w:h="16838"/>
      <w:pgMar w:left="1417" w:right="1417" w:header="0" w:top="1417" w:footer="0" w:bottom="1417"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Times New Roman">
    <w:charset w:val="ee"/>
    <w:family w:val="roman"/>
    <w:pitch w:val="variable"/>
  </w:font>
  <w:font w:name="Segoe UI">
    <w:charset w:val="ee"/>
    <w:family w:val="roman"/>
    <w:pitch w:val="variable"/>
  </w:font>
  <w:font w:name="Liberation Sans">
    <w:altName w:val="Arial"/>
    <w:charset w:val="ee"/>
    <w:family w:val="swiss"/>
    <w:pitch w:val="variable"/>
  </w:font>
  <w:font w:name="TimesNewRoman">
    <w:altName w:val="Bold"/>
    <w:charset w:val="ee"/>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3">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5">
    <w:lvl w:ilvl="0">
      <w:start w:val="1"/>
      <w:numFmt w:val="bullet"/>
      <w:lvlText w:val=""/>
      <w:lvlJc w:val="left"/>
      <w:pPr>
        <w:ind w:left="1146" w:hanging="360"/>
      </w:pPr>
      <w:rPr>
        <w:rFonts w:ascii="Symbol" w:hAnsi="Symbol" w:cs="Symbol" w:hint="default"/>
      </w:rPr>
    </w:lvl>
    <w:lvl w:ilvl="1">
      <w:start w:val="1"/>
      <w:numFmt w:val="bullet"/>
      <w:lvlText w:val="o"/>
      <w:lvlJc w:val="left"/>
      <w:pPr>
        <w:ind w:left="1866" w:hanging="360"/>
      </w:pPr>
      <w:rPr>
        <w:rFonts w:ascii="Courier New" w:hAnsi="Courier New" w:cs="Courier New" w:hint="default"/>
        <w:rFonts w:cs="Courier New"/>
      </w:rPr>
    </w:lvl>
    <w:lvl w:ilvl="2">
      <w:start w:val="1"/>
      <w:numFmt w:val="bullet"/>
      <w:lvlText w:val=""/>
      <w:lvlJc w:val="left"/>
      <w:pPr>
        <w:ind w:left="2586" w:hanging="360"/>
      </w:pPr>
      <w:rPr>
        <w:rFonts w:ascii="Wingdings" w:hAnsi="Wingdings" w:cs="Wingdings" w:hint="default"/>
      </w:rPr>
    </w:lvl>
    <w:lvl w:ilvl="3">
      <w:start w:val="1"/>
      <w:numFmt w:val="bullet"/>
      <w:lvlText w:val=""/>
      <w:lvlJc w:val="left"/>
      <w:pPr>
        <w:ind w:left="3306" w:hanging="360"/>
      </w:pPr>
      <w:rPr>
        <w:rFonts w:ascii="Symbol" w:hAnsi="Symbol" w:cs="Symbol" w:hint="default"/>
      </w:rPr>
    </w:lvl>
    <w:lvl w:ilvl="4">
      <w:start w:val="1"/>
      <w:numFmt w:val="bullet"/>
      <w:lvlText w:val="o"/>
      <w:lvlJc w:val="left"/>
      <w:pPr>
        <w:ind w:left="4026" w:hanging="360"/>
      </w:pPr>
      <w:rPr>
        <w:rFonts w:ascii="Courier New" w:hAnsi="Courier New" w:cs="Courier New" w:hint="default"/>
        <w:rFonts w:cs="Courier New"/>
      </w:rPr>
    </w:lvl>
    <w:lvl w:ilvl="5">
      <w:start w:val="1"/>
      <w:numFmt w:val="bullet"/>
      <w:lvlText w:val=""/>
      <w:lvlJc w:val="left"/>
      <w:pPr>
        <w:ind w:left="4746" w:hanging="360"/>
      </w:pPr>
      <w:rPr>
        <w:rFonts w:ascii="Wingdings" w:hAnsi="Wingdings" w:cs="Wingdings" w:hint="default"/>
      </w:rPr>
    </w:lvl>
    <w:lvl w:ilvl="6">
      <w:start w:val="1"/>
      <w:numFmt w:val="bullet"/>
      <w:lvlText w:val=""/>
      <w:lvlJc w:val="left"/>
      <w:pPr>
        <w:ind w:left="5466" w:hanging="360"/>
      </w:pPr>
      <w:rPr>
        <w:rFonts w:ascii="Symbol" w:hAnsi="Symbol" w:cs="Symbol" w:hint="default"/>
      </w:rPr>
    </w:lvl>
    <w:lvl w:ilvl="7">
      <w:start w:val="1"/>
      <w:numFmt w:val="bullet"/>
      <w:lvlText w:val="o"/>
      <w:lvlJc w:val="left"/>
      <w:pPr>
        <w:ind w:left="6186" w:hanging="360"/>
      </w:pPr>
      <w:rPr>
        <w:rFonts w:ascii="Courier New" w:hAnsi="Courier New" w:cs="Courier New" w:hint="default"/>
        <w:rFonts w:cs="Courier New"/>
      </w:rPr>
    </w:lvl>
    <w:lvl w:ilvl="8">
      <w:start w:val="1"/>
      <w:numFmt w:val="bullet"/>
      <w:lvlText w:val=""/>
      <w:lvlJc w:val="left"/>
      <w:pPr>
        <w:ind w:left="6906" w:hanging="360"/>
      </w:pPr>
      <w:rPr>
        <w:rFonts w:ascii="Wingdings" w:hAnsi="Wingdings" w:cs="Wingdings" w:hint="default"/>
      </w:rPr>
    </w:lvl>
  </w:abstractNum>
  <w:abstractNum w:abstractNumId="6">
    <w:lvl w:ilvl="0">
      <w:start w:val="1"/>
      <w:numFmt w:val="decimal"/>
      <w:lvlText w:val="%1."/>
      <w:lvlJc w:val="left"/>
      <w:pPr>
        <w:ind w:left="671" w:hanging="360"/>
      </w:pPr>
    </w:lvl>
    <w:lvl w:ilvl="1">
      <w:start w:val="1"/>
      <w:numFmt w:val="lowerLetter"/>
      <w:lvlText w:val="%2."/>
      <w:lvlJc w:val="left"/>
      <w:pPr>
        <w:ind w:left="1391" w:hanging="360"/>
      </w:pPr>
    </w:lvl>
    <w:lvl w:ilvl="2">
      <w:start w:val="1"/>
      <w:numFmt w:val="lowerRoman"/>
      <w:lvlText w:val="%3."/>
      <w:lvlJc w:val="right"/>
      <w:pPr>
        <w:ind w:left="2111" w:hanging="180"/>
      </w:pPr>
    </w:lvl>
    <w:lvl w:ilvl="3">
      <w:start w:val="1"/>
      <w:numFmt w:val="decimal"/>
      <w:lvlText w:val="%4."/>
      <w:lvlJc w:val="left"/>
      <w:pPr>
        <w:ind w:left="2831" w:hanging="360"/>
      </w:pPr>
    </w:lvl>
    <w:lvl w:ilvl="4">
      <w:start w:val="1"/>
      <w:numFmt w:val="lowerLetter"/>
      <w:lvlText w:val="%5."/>
      <w:lvlJc w:val="left"/>
      <w:pPr>
        <w:ind w:left="3551" w:hanging="360"/>
      </w:pPr>
    </w:lvl>
    <w:lvl w:ilvl="5">
      <w:start w:val="1"/>
      <w:numFmt w:val="lowerRoman"/>
      <w:lvlText w:val="%6."/>
      <w:lvlJc w:val="right"/>
      <w:pPr>
        <w:ind w:left="4271" w:hanging="180"/>
      </w:pPr>
    </w:lvl>
    <w:lvl w:ilvl="6">
      <w:start w:val="1"/>
      <w:numFmt w:val="decimal"/>
      <w:lvlText w:val="%7."/>
      <w:lvlJc w:val="left"/>
      <w:pPr>
        <w:ind w:left="4991" w:hanging="360"/>
      </w:pPr>
    </w:lvl>
    <w:lvl w:ilvl="7">
      <w:start w:val="1"/>
      <w:numFmt w:val="lowerLetter"/>
      <w:lvlText w:val="%8."/>
      <w:lvlJc w:val="left"/>
      <w:pPr>
        <w:ind w:left="5711" w:hanging="360"/>
      </w:pPr>
    </w:lvl>
    <w:lvl w:ilvl="8">
      <w:start w:val="1"/>
      <w:numFmt w:val="lowerRoman"/>
      <w:lvlText w:val="%9."/>
      <w:lvlJc w:val="right"/>
      <w:pPr>
        <w:ind w:left="6431" w:hanging="180"/>
      </w:pPr>
    </w:lvl>
  </w:abstractNum>
  <w:abstractNum w:abstractNumId="7">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9">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10">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w:zoom w:percent="190"/>
  <w:defaultTabStop w:val="708"/>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pl-PL" w:eastAsia="en-US" w:bidi="ar-SA"/>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pl-PL" w:eastAsia="en-US" w:bidi="ar-SA"/>
    </w:rPr>
  </w:style>
  <w:style w:type="character" w:styleId="DefaultParagraphFont" w:default="1">
    <w:name w:val="Default Paragraph Font"/>
    <w:uiPriority w:val="1"/>
    <w:semiHidden/>
    <w:unhideWhenUsed/>
    <w:qFormat/>
    <w:rPr/>
  </w:style>
  <w:style w:type="character" w:styleId="Strong">
    <w:name w:val="Strong"/>
    <w:basedOn w:val="DefaultParagraphFont"/>
    <w:uiPriority w:val="22"/>
    <w:qFormat/>
    <w:rsid w:val="00bd3912"/>
    <w:rPr>
      <w:b/>
      <w:bCs/>
    </w:rPr>
  </w:style>
  <w:style w:type="character" w:styleId="TekstpodstawowyZnak" w:customStyle="1">
    <w:name w:val="Tekst podstawowy Znak"/>
    <w:basedOn w:val="DefaultParagraphFont"/>
    <w:link w:val="Tekstpodstawowy"/>
    <w:uiPriority w:val="1"/>
    <w:qFormat/>
    <w:rsid w:val="00ee27ca"/>
    <w:rPr>
      <w:rFonts w:ascii="Times New Roman" w:hAnsi="Times New Roman" w:eastAsia="Times New Roman" w:cs="Times New Roman"/>
      <w:sz w:val="25"/>
      <w:szCs w:val="25"/>
      <w:lang w:eastAsia="pl-PL" w:bidi="pl-PL"/>
    </w:rPr>
  </w:style>
  <w:style w:type="character" w:styleId="Annotationreference">
    <w:name w:val="annotation reference"/>
    <w:basedOn w:val="DefaultParagraphFont"/>
    <w:uiPriority w:val="99"/>
    <w:semiHidden/>
    <w:unhideWhenUsed/>
    <w:qFormat/>
    <w:rsid w:val="00ee27ca"/>
    <w:rPr>
      <w:sz w:val="16"/>
      <w:szCs w:val="16"/>
    </w:rPr>
  </w:style>
  <w:style w:type="character" w:styleId="TekstkomentarzaZnak" w:customStyle="1">
    <w:name w:val="Tekst komentarza Znak"/>
    <w:basedOn w:val="DefaultParagraphFont"/>
    <w:link w:val="Tekstkomentarza"/>
    <w:uiPriority w:val="99"/>
    <w:semiHidden/>
    <w:qFormat/>
    <w:rsid w:val="00ee27ca"/>
    <w:rPr>
      <w:sz w:val="20"/>
      <w:szCs w:val="20"/>
    </w:rPr>
  </w:style>
  <w:style w:type="character" w:styleId="TematkomentarzaZnak" w:customStyle="1">
    <w:name w:val="Temat komentarza Znak"/>
    <w:basedOn w:val="TekstkomentarzaZnak"/>
    <w:link w:val="Tematkomentarza"/>
    <w:uiPriority w:val="99"/>
    <w:semiHidden/>
    <w:qFormat/>
    <w:rsid w:val="00ee27ca"/>
    <w:rPr>
      <w:b/>
      <w:bCs/>
      <w:sz w:val="20"/>
      <w:szCs w:val="20"/>
    </w:rPr>
  </w:style>
  <w:style w:type="character" w:styleId="TekstdymkaZnak" w:customStyle="1">
    <w:name w:val="Tekst dymka Znak"/>
    <w:basedOn w:val="DefaultParagraphFont"/>
    <w:link w:val="Tekstdymka"/>
    <w:uiPriority w:val="99"/>
    <w:semiHidden/>
    <w:qFormat/>
    <w:rsid w:val="00ee27ca"/>
    <w:rPr>
      <w:rFonts w:ascii="Segoe UI" w:hAnsi="Segoe UI" w:cs="Segoe UI"/>
      <w:sz w:val="18"/>
      <w:szCs w:val="18"/>
    </w:rPr>
  </w:style>
  <w:style w:type="paragraph" w:styleId="Nagwek">
    <w:name w:val="Nagłówek"/>
    <w:basedOn w:val="Normal"/>
    <w:next w:val="Tretekstu"/>
    <w:qFormat/>
    <w:pPr>
      <w:keepNext w:val="true"/>
      <w:spacing w:before="240" w:after="120"/>
    </w:pPr>
    <w:rPr>
      <w:rFonts w:ascii="Liberation Sans" w:hAnsi="Liberation Sans" w:eastAsia="Microsoft YaHei" w:cs="Arial"/>
      <w:sz w:val="28"/>
      <w:szCs w:val="28"/>
    </w:rPr>
  </w:style>
  <w:style w:type="paragraph" w:styleId="Tretekstu">
    <w:name w:val="Body Text"/>
    <w:basedOn w:val="Normal"/>
    <w:link w:val="TekstpodstawowyZnak"/>
    <w:uiPriority w:val="1"/>
    <w:qFormat/>
    <w:rsid w:val="00ee27ca"/>
    <w:pPr>
      <w:widowControl w:val="false"/>
      <w:spacing w:lineRule="auto" w:line="240" w:before="0" w:after="0"/>
    </w:pPr>
    <w:rPr>
      <w:rFonts w:ascii="Times New Roman" w:hAnsi="Times New Roman" w:eastAsia="Times New Roman" w:cs="Times New Roman"/>
      <w:sz w:val="25"/>
      <w:szCs w:val="25"/>
      <w:lang w:eastAsia="pl-PL" w:bidi="pl-PL"/>
    </w:rPr>
  </w:style>
  <w:style w:type="paragraph" w:styleId="Lista">
    <w:name w:val="List"/>
    <w:basedOn w:val="Tretekstu"/>
    <w:pPr/>
    <w:rPr>
      <w:rFonts w:cs="Arial"/>
    </w:rPr>
  </w:style>
  <w:style w:type="paragraph" w:styleId="Podpis">
    <w:name w:val="Caption"/>
    <w:basedOn w:val="Normal"/>
    <w:qFormat/>
    <w:pPr>
      <w:suppressLineNumbers/>
      <w:spacing w:before="120" w:after="120"/>
    </w:pPr>
    <w:rPr>
      <w:rFonts w:cs="Arial"/>
      <w:i/>
      <w:iCs/>
      <w:sz w:val="24"/>
      <w:szCs w:val="24"/>
    </w:rPr>
  </w:style>
  <w:style w:type="paragraph" w:styleId="Indeks">
    <w:name w:val="Indeks"/>
    <w:basedOn w:val="Normal"/>
    <w:qFormat/>
    <w:pPr>
      <w:suppressLineNumbers/>
    </w:pPr>
    <w:rPr>
      <w:rFonts w:cs="Arial"/>
    </w:rPr>
  </w:style>
  <w:style w:type="paragraph" w:styleId="NormalWeb">
    <w:name w:val="Normal (Web)"/>
    <w:basedOn w:val="Normal"/>
    <w:uiPriority w:val="99"/>
    <w:semiHidden/>
    <w:unhideWhenUsed/>
    <w:qFormat/>
    <w:rsid w:val="00bd3912"/>
    <w:pPr>
      <w:spacing w:lineRule="auto" w:line="240" w:beforeAutospacing="1" w:afterAutospacing="1"/>
    </w:pPr>
    <w:rPr>
      <w:rFonts w:ascii="Times New Roman" w:hAnsi="Times New Roman" w:eastAsia="Times New Roman" w:cs="Times New Roman"/>
      <w:sz w:val="24"/>
      <w:szCs w:val="24"/>
      <w:lang w:eastAsia="pl-PL"/>
    </w:rPr>
  </w:style>
  <w:style w:type="paragraph" w:styleId="ListParagraph">
    <w:name w:val="List Paragraph"/>
    <w:basedOn w:val="Normal"/>
    <w:uiPriority w:val="34"/>
    <w:qFormat/>
    <w:rsid w:val="00587f6e"/>
    <w:pPr>
      <w:spacing w:before="0" w:after="160"/>
      <w:ind w:left="720" w:hanging="0"/>
      <w:contextualSpacing/>
    </w:pPr>
    <w:rPr/>
  </w:style>
  <w:style w:type="paragraph" w:styleId="Annotationtext">
    <w:name w:val="annotation text"/>
    <w:basedOn w:val="Normal"/>
    <w:link w:val="TekstkomentarzaZnak"/>
    <w:uiPriority w:val="99"/>
    <w:semiHidden/>
    <w:unhideWhenUsed/>
    <w:qFormat/>
    <w:rsid w:val="00ee27ca"/>
    <w:pPr>
      <w:spacing w:lineRule="auto" w:line="240"/>
    </w:pPr>
    <w:rPr>
      <w:sz w:val="20"/>
      <w:szCs w:val="20"/>
    </w:rPr>
  </w:style>
  <w:style w:type="paragraph" w:styleId="Annotationsubject">
    <w:name w:val="annotation subject"/>
    <w:basedOn w:val="Annotationtext"/>
    <w:next w:val="Annotationtext"/>
    <w:link w:val="TematkomentarzaZnak"/>
    <w:uiPriority w:val="99"/>
    <w:semiHidden/>
    <w:unhideWhenUsed/>
    <w:qFormat/>
    <w:rsid w:val="00ee27ca"/>
    <w:pPr/>
    <w:rPr>
      <w:b/>
      <w:bCs/>
    </w:rPr>
  </w:style>
  <w:style w:type="paragraph" w:styleId="BalloonText">
    <w:name w:val="Balloon Text"/>
    <w:basedOn w:val="Normal"/>
    <w:link w:val="TekstdymkaZnak"/>
    <w:uiPriority w:val="99"/>
    <w:semiHidden/>
    <w:unhideWhenUsed/>
    <w:qFormat/>
    <w:rsid w:val="00ee27ca"/>
    <w:pPr>
      <w:spacing w:lineRule="auto" w:line="240" w:before="0" w:after="0"/>
    </w:pPr>
    <w:rPr>
      <w:rFonts w:ascii="Segoe UI" w:hAnsi="Segoe UI" w:cs="Segoe UI"/>
      <w:sz w:val="18"/>
      <w:szCs w:val="18"/>
    </w:rPr>
  </w:style>
  <w:style w:type="numbering" w:styleId="NoList" w:default="1">
    <w:name w:val="No List"/>
    <w:uiPriority w:val="99"/>
    <w:semiHidden/>
    <w:unhideWhenUsed/>
    <w:qFormat/>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table" w:styleId="Tabela-Siatka">
    <w:name w:val="Table Grid"/>
    <w:basedOn w:val="Standardowy"/>
    <w:uiPriority w:val="39"/>
    <w:rsid w:val="00174a8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98D53A-8518-4848-863D-1F6E9A5CA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741</TotalTime>
  <Application>LibreOffice/6.4.0.3$Windows_X86_64 LibreOffice_project/b0a288ab3d2d4774cb44b62f04d5d28733ac6df8</Application>
  <Pages>11</Pages>
  <Words>1898</Words>
  <Characters>13776</Characters>
  <CharactersWithSpaces>16002</CharactersWithSpaces>
  <Paragraphs>134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2019-09-05T11:10:00Z</dcterms:created>
  <dc:creator>Paweł Łada</dc:creator>
  <dc:description/>
  <dc:language>pl-PL</dc:language>
  <cp:lastModifiedBy/>
  <cp:lastPrinted>2019-10-01T09:34:00Z</cp:lastPrinted>
  <dcterms:modified xsi:type="dcterms:W3CDTF">2020-03-16T09:28:36Z</dcterms:modified>
  <cp:revision>79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